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45DE" w14:textId="22EA3642" w:rsidR="00DD12CF" w:rsidRPr="0079325C" w:rsidRDefault="00600F95" w:rsidP="00D52830">
      <w:pPr>
        <w:pStyle w:val="Sansinterligne"/>
        <w:jc w:val="center"/>
        <w:rPr>
          <w:rFonts w:cstheme="majorHAnsi"/>
          <w:b/>
          <w:bCs/>
          <w:smallCaps/>
          <w:sz w:val="36"/>
          <w:szCs w:val="36"/>
        </w:rPr>
      </w:pPr>
      <w:r w:rsidRPr="0079325C">
        <w:rPr>
          <w:rFonts w:cstheme="majorHAnsi"/>
          <w:b/>
          <w:bCs/>
          <w:smallCaps/>
          <w:sz w:val="36"/>
          <w:szCs w:val="36"/>
        </w:rPr>
        <w:t xml:space="preserve">Conditions </w:t>
      </w:r>
      <w:r w:rsidR="00D52830" w:rsidRPr="0079325C">
        <w:rPr>
          <w:rFonts w:cstheme="majorHAnsi"/>
          <w:b/>
          <w:bCs/>
          <w:smallCaps/>
          <w:sz w:val="36"/>
          <w:szCs w:val="36"/>
        </w:rPr>
        <w:t xml:space="preserve">générales d’intervention </w:t>
      </w:r>
      <w:r w:rsidR="00200422">
        <w:rPr>
          <w:rFonts w:cstheme="majorHAnsi"/>
          <w:b/>
          <w:bCs/>
          <w:smallCaps/>
          <w:sz w:val="36"/>
          <w:szCs w:val="36"/>
        </w:rPr>
        <w:t>(</w:t>
      </w:r>
      <w:r w:rsidR="0012197D">
        <w:rPr>
          <w:rFonts w:cstheme="majorHAnsi"/>
          <w:b/>
          <w:bCs/>
          <w:smallCaps/>
          <w:sz w:val="36"/>
          <w:szCs w:val="36"/>
        </w:rPr>
        <w:t>CGI</w:t>
      </w:r>
      <w:r w:rsidR="00200422">
        <w:rPr>
          <w:rFonts w:cstheme="majorHAnsi"/>
          <w:b/>
          <w:bCs/>
          <w:smallCaps/>
          <w:sz w:val="36"/>
          <w:szCs w:val="36"/>
        </w:rPr>
        <w:t>)</w:t>
      </w:r>
      <w:r w:rsidR="00D52830" w:rsidRPr="0079325C">
        <w:rPr>
          <w:rFonts w:cstheme="majorHAnsi"/>
          <w:b/>
          <w:bCs/>
          <w:smallCaps/>
          <w:sz w:val="36"/>
          <w:szCs w:val="36"/>
        </w:rPr>
        <w:br/>
        <w:t>de Transitions Pro</w:t>
      </w:r>
    </w:p>
    <w:p w14:paraId="7C80CD63" w14:textId="4C9790E5" w:rsidR="004F6143" w:rsidRPr="00D52830" w:rsidRDefault="004F6143" w:rsidP="00DD222F">
      <w:pPr>
        <w:pStyle w:val="Sansinterligne"/>
        <w:jc w:val="center"/>
        <w:rPr>
          <w:rFonts w:cstheme="majorHAnsi"/>
          <w:b/>
          <w:bCs/>
          <w:szCs w:val="24"/>
        </w:rPr>
      </w:pPr>
    </w:p>
    <w:p w14:paraId="6D9E6E37" w14:textId="27BC61A4" w:rsidR="00DD12CF" w:rsidRPr="00D52830" w:rsidRDefault="00DD12CF" w:rsidP="005C3BF1">
      <w:pPr>
        <w:pStyle w:val="Sansinterligne"/>
        <w:rPr>
          <w:rFonts w:cstheme="majorHAnsi"/>
          <w:b/>
          <w:bCs/>
          <w:szCs w:val="24"/>
        </w:rPr>
      </w:pPr>
    </w:p>
    <w:tbl>
      <w:tblPr>
        <w:tblStyle w:val="Grilledutableau"/>
        <w:tblW w:w="9351" w:type="dxa"/>
        <w:tblLook w:val="04A0" w:firstRow="1" w:lastRow="0" w:firstColumn="1" w:lastColumn="0" w:noHBand="0" w:noVBand="1"/>
      </w:tblPr>
      <w:tblGrid>
        <w:gridCol w:w="3020"/>
        <w:gridCol w:w="3021"/>
        <w:gridCol w:w="3310"/>
      </w:tblGrid>
      <w:tr w:rsidR="00A805C6" w:rsidRPr="00D52830" w14:paraId="708AF1DE" w14:textId="77777777" w:rsidTr="00A805C6">
        <w:tc>
          <w:tcPr>
            <w:tcW w:w="9351" w:type="dxa"/>
            <w:gridSpan w:val="3"/>
            <w:tcBorders>
              <w:bottom w:val="single" w:sz="4" w:space="0" w:color="auto"/>
            </w:tcBorders>
            <w:shd w:val="clear" w:color="auto" w:fill="009999"/>
          </w:tcPr>
          <w:p w14:paraId="096B32DD" w14:textId="77777777" w:rsidR="00A805C6" w:rsidRDefault="00A805C6" w:rsidP="00635780">
            <w:pPr>
              <w:pStyle w:val="Sansinterligne"/>
              <w:jc w:val="center"/>
              <w:rPr>
                <w:rFonts w:cstheme="majorHAnsi"/>
                <w:b/>
                <w:bCs/>
                <w:szCs w:val="24"/>
              </w:rPr>
            </w:pPr>
            <w:bookmarkStart w:id="0" w:name="_Hlk63765299"/>
            <w:r>
              <w:rPr>
                <w:rFonts w:cstheme="majorHAnsi"/>
                <w:b/>
                <w:bCs/>
                <w:color w:val="FFFFFF" w:themeColor="background1"/>
                <w:szCs w:val="24"/>
              </w:rPr>
              <w:t>Suivi des modifications</w:t>
            </w:r>
          </w:p>
        </w:tc>
      </w:tr>
      <w:tr w:rsidR="00A805C6" w:rsidRPr="00DD12CF" w14:paraId="009514FA" w14:textId="77777777" w:rsidTr="00A805C6">
        <w:tc>
          <w:tcPr>
            <w:tcW w:w="3020" w:type="dxa"/>
            <w:shd w:val="clear" w:color="auto" w:fill="auto"/>
          </w:tcPr>
          <w:p w14:paraId="1D6DCA96" w14:textId="77777777" w:rsidR="00A805C6" w:rsidRPr="00DD12CF" w:rsidRDefault="00A805C6" w:rsidP="00635780">
            <w:pPr>
              <w:pStyle w:val="Sansinterligne"/>
              <w:jc w:val="center"/>
              <w:rPr>
                <w:b/>
                <w:bCs/>
                <w:szCs w:val="24"/>
              </w:rPr>
            </w:pPr>
            <w:r w:rsidRPr="00DD12CF">
              <w:rPr>
                <w:b/>
                <w:bCs/>
                <w:szCs w:val="24"/>
              </w:rPr>
              <w:t>Version</w:t>
            </w:r>
          </w:p>
        </w:tc>
        <w:tc>
          <w:tcPr>
            <w:tcW w:w="3021" w:type="dxa"/>
            <w:shd w:val="clear" w:color="auto" w:fill="auto"/>
          </w:tcPr>
          <w:p w14:paraId="18019690" w14:textId="77777777" w:rsidR="00A805C6" w:rsidRPr="00DD12CF" w:rsidRDefault="00A805C6" w:rsidP="00635780">
            <w:pPr>
              <w:pStyle w:val="Sansinterligne"/>
              <w:jc w:val="center"/>
              <w:rPr>
                <w:b/>
                <w:bCs/>
                <w:szCs w:val="24"/>
              </w:rPr>
            </w:pPr>
            <w:r w:rsidRPr="00DD12CF">
              <w:rPr>
                <w:b/>
                <w:bCs/>
                <w:szCs w:val="24"/>
              </w:rPr>
              <w:t>Date</w:t>
            </w:r>
            <w:r>
              <w:rPr>
                <w:b/>
                <w:bCs/>
                <w:szCs w:val="24"/>
              </w:rPr>
              <w:t xml:space="preserve"> de mise en ligne</w:t>
            </w:r>
          </w:p>
        </w:tc>
        <w:tc>
          <w:tcPr>
            <w:tcW w:w="3310" w:type="dxa"/>
            <w:shd w:val="clear" w:color="auto" w:fill="auto"/>
          </w:tcPr>
          <w:p w14:paraId="0FF9E363" w14:textId="77777777" w:rsidR="00A805C6" w:rsidRPr="00DD12CF" w:rsidRDefault="00A805C6" w:rsidP="00635780">
            <w:pPr>
              <w:pStyle w:val="Sansinterligne"/>
              <w:jc w:val="center"/>
              <w:rPr>
                <w:b/>
                <w:bCs/>
                <w:szCs w:val="24"/>
              </w:rPr>
            </w:pPr>
            <w:r>
              <w:rPr>
                <w:b/>
                <w:bCs/>
                <w:szCs w:val="24"/>
              </w:rPr>
              <w:t>Réalisateur</w:t>
            </w:r>
          </w:p>
        </w:tc>
      </w:tr>
      <w:tr w:rsidR="00A805C6" w:rsidRPr="00DD12CF" w14:paraId="05AB3104" w14:textId="77777777" w:rsidTr="00A805C6">
        <w:tc>
          <w:tcPr>
            <w:tcW w:w="3020" w:type="dxa"/>
          </w:tcPr>
          <w:p w14:paraId="72525D49" w14:textId="6AE26442" w:rsidR="00A805C6" w:rsidRPr="00DD12CF" w:rsidRDefault="00A805C6" w:rsidP="00635780">
            <w:pPr>
              <w:pStyle w:val="Sansinterligne"/>
              <w:jc w:val="center"/>
              <w:rPr>
                <w:i/>
                <w:iCs/>
                <w:szCs w:val="24"/>
              </w:rPr>
            </w:pPr>
            <w:r w:rsidRPr="00DD12CF">
              <w:rPr>
                <w:i/>
                <w:iCs/>
                <w:szCs w:val="24"/>
              </w:rPr>
              <w:t>Version</w:t>
            </w:r>
            <w:r>
              <w:rPr>
                <w:i/>
                <w:iCs/>
                <w:szCs w:val="24"/>
              </w:rPr>
              <w:t xml:space="preserve"> 1.</w:t>
            </w:r>
            <w:r w:rsidR="006D16F1">
              <w:rPr>
                <w:i/>
                <w:iCs/>
                <w:szCs w:val="24"/>
              </w:rPr>
              <w:t>1</w:t>
            </w:r>
          </w:p>
        </w:tc>
        <w:tc>
          <w:tcPr>
            <w:tcW w:w="3021" w:type="dxa"/>
          </w:tcPr>
          <w:p w14:paraId="5CD1A8A3" w14:textId="75FD8DAB" w:rsidR="00A805C6" w:rsidRPr="00DD12CF" w:rsidRDefault="005E1BFD" w:rsidP="00635780">
            <w:pPr>
              <w:pStyle w:val="Sansinterligne"/>
              <w:jc w:val="center"/>
              <w:rPr>
                <w:i/>
                <w:iCs/>
                <w:szCs w:val="24"/>
              </w:rPr>
            </w:pPr>
            <w:r>
              <w:rPr>
                <w:i/>
                <w:iCs/>
                <w:szCs w:val="24"/>
              </w:rPr>
              <w:t>1</w:t>
            </w:r>
            <w:r w:rsidRPr="005E1BFD">
              <w:rPr>
                <w:i/>
                <w:iCs/>
                <w:szCs w:val="24"/>
                <w:vertAlign w:val="superscript"/>
              </w:rPr>
              <w:t>er</w:t>
            </w:r>
            <w:r>
              <w:rPr>
                <w:i/>
                <w:iCs/>
                <w:szCs w:val="24"/>
              </w:rPr>
              <w:t xml:space="preserve"> décembre</w:t>
            </w:r>
            <w:r w:rsidR="00CC7513">
              <w:rPr>
                <w:i/>
                <w:iCs/>
                <w:szCs w:val="24"/>
              </w:rPr>
              <w:t xml:space="preserve"> 2022</w:t>
            </w:r>
          </w:p>
        </w:tc>
        <w:tc>
          <w:tcPr>
            <w:tcW w:w="3310" w:type="dxa"/>
          </w:tcPr>
          <w:p w14:paraId="723F68FA" w14:textId="77777777" w:rsidR="00A805C6" w:rsidRPr="00DD12CF" w:rsidRDefault="00A805C6" w:rsidP="00635780">
            <w:pPr>
              <w:pStyle w:val="Sansinterligne"/>
              <w:jc w:val="center"/>
              <w:rPr>
                <w:i/>
                <w:iCs/>
                <w:szCs w:val="24"/>
              </w:rPr>
            </w:pPr>
            <w:r>
              <w:rPr>
                <w:i/>
                <w:iCs/>
                <w:szCs w:val="24"/>
              </w:rPr>
              <w:t>Transitions Pro</w:t>
            </w:r>
          </w:p>
        </w:tc>
      </w:tr>
      <w:bookmarkEnd w:id="0"/>
    </w:tbl>
    <w:p w14:paraId="00FA8661" w14:textId="77777777" w:rsidR="00DD12CF" w:rsidRPr="00D52830" w:rsidRDefault="00DD12CF" w:rsidP="00DD222F">
      <w:pPr>
        <w:pStyle w:val="Sansinterligne"/>
        <w:jc w:val="center"/>
        <w:rPr>
          <w:rFonts w:cstheme="majorHAnsi"/>
          <w:b/>
          <w:bCs/>
          <w:szCs w:val="24"/>
        </w:rPr>
      </w:pPr>
    </w:p>
    <w:p w14:paraId="330E590A" w14:textId="487A985E" w:rsidR="000E396A" w:rsidRPr="00D52830" w:rsidRDefault="000E396A" w:rsidP="00694A69">
      <w:pPr>
        <w:pStyle w:val="Sansinterligne"/>
        <w:jc w:val="both"/>
        <w:rPr>
          <w:rFonts w:cstheme="majorHAnsi"/>
          <w:szCs w:val="24"/>
        </w:rPr>
      </w:pPr>
    </w:p>
    <w:bookmarkStart w:id="1" w:name="_Toc108100829" w:displacedByCustomXml="next"/>
    <w:sdt>
      <w:sdtPr>
        <w:rPr>
          <w:rFonts w:ascii="Calibri Light" w:eastAsiaTheme="minorHAnsi" w:hAnsi="Calibri Light" w:cstheme="minorBidi"/>
          <w:b w:val="0"/>
          <w:color w:val="ED7D31" w:themeColor="accent2"/>
          <w:szCs w:val="22"/>
          <w:u w:val="none"/>
        </w:rPr>
        <w:id w:val="1395240237"/>
        <w:docPartObj>
          <w:docPartGallery w:val="Table of Contents"/>
          <w:docPartUnique/>
        </w:docPartObj>
      </w:sdtPr>
      <w:sdtEndPr>
        <w:rPr>
          <w:rFonts w:cstheme="majorHAnsi"/>
          <w:bCs/>
          <w:color w:val="auto"/>
          <w:szCs w:val="24"/>
        </w:rPr>
      </w:sdtEndPr>
      <w:sdtContent>
        <w:p w14:paraId="55D2CBEE" w14:textId="453E8433" w:rsidR="000E396A" w:rsidRPr="00D52830" w:rsidRDefault="000E396A" w:rsidP="0022263A">
          <w:pPr>
            <w:pStyle w:val="Titre1"/>
          </w:pPr>
          <w:r w:rsidRPr="00D52830">
            <w:t>Table des matières</w:t>
          </w:r>
          <w:bookmarkEnd w:id="1"/>
        </w:p>
        <w:p w14:paraId="2BB11333" w14:textId="4AFC3F68" w:rsidR="00151568" w:rsidRDefault="000E396A">
          <w:pPr>
            <w:pStyle w:val="TM1"/>
            <w:tabs>
              <w:tab w:val="right" w:leader="dot" w:pos="9062"/>
            </w:tabs>
            <w:rPr>
              <w:rFonts w:asciiTheme="minorHAnsi" w:eastAsiaTheme="minorEastAsia" w:hAnsiTheme="minorHAnsi"/>
              <w:noProof/>
              <w:sz w:val="22"/>
              <w:lang w:eastAsia="fr-FR"/>
            </w:rPr>
          </w:pPr>
          <w:r w:rsidRPr="00D52830">
            <w:rPr>
              <w:rFonts w:asciiTheme="majorHAnsi" w:hAnsiTheme="majorHAnsi" w:cstheme="majorHAnsi"/>
              <w:szCs w:val="24"/>
            </w:rPr>
            <w:fldChar w:fldCharType="begin"/>
          </w:r>
          <w:r w:rsidRPr="00D52830">
            <w:rPr>
              <w:rFonts w:asciiTheme="majorHAnsi" w:hAnsiTheme="majorHAnsi" w:cstheme="majorHAnsi"/>
              <w:szCs w:val="24"/>
            </w:rPr>
            <w:instrText xml:space="preserve"> TOC \o "1-3" \h \z \u </w:instrText>
          </w:r>
          <w:r w:rsidRPr="00D52830">
            <w:rPr>
              <w:rFonts w:asciiTheme="majorHAnsi" w:hAnsiTheme="majorHAnsi" w:cstheme="majorHAnsi"/>
              <w:szCs w:val="24"/>
            </w:rPr>
            <w:fldChar w:fldCharType="separate"/>
          </w:r>
          <w:hyperlink w:anchor="_Toc108100829" w:history="1">
            <w:r w:rsidR="00151568" w:rsidRPr="00095DF3">
              <w:rPr>
                <w:rStyle w:val="Lienhypertexte"/>
                <w:noProof/>
              </w:rPr>
              <w:t>Table des matières</w:t>
            </w:r>
            <w:r w:rsidR="00151568">
              <w:rPr>
                <w:noProof/>
                <w:webHidden/>
              </w:rPr>
              <w:tab/>
            </w:r>
            <w:r w:rsidR="00151568">
              <w:rPr>
                <w:noProof/>
                <w:webHidden/>
              </w:rPr>
              <w:fldChar w:fldCharType="begin"/>
            </w:r>
            <w:r w:rsidR="00151568">
              <w:rPr>
                <w:noProof/>
                <w:webHidden/>
              </w:rPr>
              <w:instrText xml:space="preserve"> PAGEREF _Toc108100829 \h </w:instrText>
            </w:r>
            <w:r w:rsidR="00151568">
              <w:rPr>
                <w:noProof/>
                <w:webHidden/>
              </w:rPr>
            </w:r>
            <w:r w:rsidR="00151568">
              <w:rPr>
                <w:noProof/>
                <w:webHidden/>
              </w:rPr>
              <w:fldChar w:fldCharType="separate"/>
            </w:r>
            <w:r w:rsidR="00753CBD">
              <w:rPr>
                <w:noProof/>
                <w:webHidden/>
              </w:rPr>
              <w:t>1</w:t>
            </w:r>
            <w:r w:rsidR="00151568">
              <w:rPr>
                <w:noProof/>
                <w:webHidden/>
              </w:rPr>
              <w:fldChar w:fldCharType="end"/>
            </w:r>
          </w:hyperlink>
        </w:p>
        <w:p w14:paraId="433A4A18" w14:textId="61527ECE" w:rsidR="00151568" w:rsidRDefault="00D3340F">
          <w:pPr>
            <w:pStyle w:val="TM1"/>
            <w:tabs>
              <w:tab w:val="right" w:leader="dot" w:pos="9062"/>
            </w:tabs>
            <w:rPr>
              <w:rFonts w:asciiTheme="minorHAnsi" w:eastAsiaTheme="minorEastAsia" w:hAnsiTheme="minorHAnsi"/>
              <w:noProof/>
              <w:sz w:val="22"/>
              <w:lang w:eastAsia="fr-FR"/>
            </w:rPr>
          </w:pPr>
          <w:hyperlink w:anchor="_Toc108100830" w:history="1">
            <w:r w:rsidR="00151568" w:rsidRPr="00095DF3">
              <w:rPr>
                <w:rStyle w:val="Lienhypertexte"/>
                <w:rFonts w:cstheme="majorHAnsi"/>
                <w:noProof/>
              </w:rPr>
              <w:t>Article 1 – Définitions</w:t>
            </w:r>
            <w:r w:rsidR="00151568">
              <w:rPr>
                <w:noProof/>
                <w:webHidden/>
              </w:rPr>
              <w:tab/>
            </w:r>
            <w:r w:rsidR="00151568">
              <w:rPr>
                <w:noProof/>
                <w:webHidden/>
              </w:rPr>
              <w:fldChar w:fldCharType="begin"/>
            </w:r>
            <w:r w:rsidR="00151568">
              <w:rPr>
                <w:noProof/>
                <w:webHidden/>
              </w:rPr>
              <w:instrText xml:space="preserve"> PAGEREF _Toc108100830 \h </w:instrText>
            </w:r>
            <w:r w:rsidR="00151568">
              <w:rPr>
                <w:noProof/>
                <w:webHidden/>
              </w:rPr>
            </w:r>
            <w:r w:rsidR="00151568">
              <w:rPr>
                <w:noProof/>
                <w:webHidden/>
              </w:rPr>
              <w:fldChar w:fldCharType="separate"/>
            </w:r>
            <w:r w:rsidR="00753CBD">
              <w:rPr>
                <w:noProof/>
                <w:webHidden/>
              </w:rPr>
              <w:t>2</w:t>
            </w:r>
            <w:r w:rsidR="00151568">
              <w:rPr>
                <w:noProof/>
                <w:webHidden/>
              </w:rPr>
              <w:fldChar w:fldCharType="end"/>
            </w:r>
          </w:hyperlink>
        </w:p>
        <w:p w14:paraId="2E3947E5" w14:textId="4CE3C4D6" w:rsidR="00151568" w:rsidRDefault="00D3340F">
          <w:pPr>
            <w:pStyle w:val="TM1"/>
            <w:tabs>
              <w:tab w:val="right" w:leader="dot" w:pos="9062"/>
            </w:tabs>
            <w:rPr>
              <w:rFonts w:asciiTheme="minorHAnsi" w:eastAsiaTheme="minorEastAsia" w:hAnsiTheme="minorHAnsi"/>
              <w:noProof/>
              <w:sz w:val="22"/>
              <w:lang w:eastAsia="fr-FR"/>
            </w:rPr>
          </w:pPr>
          <w:hyperlink w:anchor="_Toc108100831" w:history="1">
            <w:r w:rsidR="00151568" w:rsidRPr="00095DF3">
              <w:rPr>
                <w:rStyle w:val="Lienhypertexte"/>
                <w:rFonts w:cstheme="majorHAnsi"/>
                <w:noProof/>
              </w:rPr>
              <w:t>Article 2 – Objet du contrat</w:t>
            </w:r>
            <w:r w:rsidR="00151568">
              <w:rPr>
                <w:noProof/>
                <w:webHidden/>
              </w:rPr>
              <w:tab/>
            </w:r>
            <w:r w:rsidR="00151568">
              <w:rPr>
                <w:noProof/>
                <w:webHidden/>
              </w:rPr>
              <w:fldChar w:fldCharType="begin"/>
            </w:r>
            <w:r w:rsidR="00151568">
              <w:rPr>
                <w:noProof/>
                <w:webHidden/>
              </w:rPr>
              <w:instrText xml:space="preserve"> PAGEREF _Toc108100831 \h </w:instrText>
            </w:r>
            <w:r w:rsidR="00151568">
              <w:rPr>
                <w:noProof/>
                <w:webHidden/>
              </w:rPr>
            </w:r>
            <w:r w:rsidR="00151568">
              <w:rPr>
                <w:noProof/>
                <w:webHidden/>
              </w:rPr>
              <w:fldChar w:fldCharType="separate"/>
            </w:r>
            <w:r w:rsidR="00753CBD">
              <w:rPr>
                <w:noProof/>
                <w:webHidden/>
              </w:rPr>
              <w:t>4</w:t>
            </w:r>
            <w:r w:rsidR="00151568">
              <w:rPr>
                <w:noProof/>
                <w:webHidden/>
              </w:rPr>
              <w:fldChar w:fldCharType="end"/>
            </w:r>
          </w:hyperlink>
        </w:p>
        <w:p w14:paraId="6687F97A" w14:textId="65F99EA8" w:rsidR="00151568" w:rsidRDefault="00D3340F">
          <w:pPr>
            <w:pStyle w:val="TM1"/>
            <w:tabs>
              <w:tab w:val="right" w:leader="dot" w:pos="9062"/>
            </w:tabs>
            <w:rPr>
              <w:rFonts w:asciiTheme="minorHAnsi" w:eastAsiaTheme="minorEastAsia" w:hAnsiTheme="minorHAnsi"/>
              <w:noProof/>
              <w:sz w:val="22"/>
              <w:lang w:eastAsia="fr-FR"/>
            </w:rPr>
          </w:pPr>
          <w:hyperlink w:anchor="_Toc108100832" w:history="1">
            <w:r w:rsidR="00151568" w:rsidRPr="00095DF3">
              <w:rPr>
                <w:rStyle w:val="Lienhypertexte"/>
                <w:rFonts w:cstheme="majorHAnsi"/>
                <w:noProof/>
              </w:rPr>
              <w:t>Article 3 – Documents contractuels</w:t>
            </w:r>
            <w:r w:rsidR="00151568">
              <w:rPr>
                <w:noProof/>
                <w:webHidden/>
              </w:rPr>
              <w:tab/>
            </w:r>
            <w:r w:rsidR="00151568">
              <w:rPr>
                <w:noProof/>
                <w:webHidden/>
              </w:rPr>
              <w:fldChar w:fldCharType="begin"/>
            </w:r>
            <w:r w:rsidR="00151568">
              <w:rPr>
                <w:noProof/>
                <w:webHidden/>
              </w:rPr>
              <w:instrText xml:space="preserve"> PAGEREF _Toc108100832 \h </w:instrText>
            </w:r>
            <w:r w:rsidR="00151568">
              <w:rPr>
                <w:noProof/>
                <w:webHidden/>
              </w:rPr>
            </w:r>
            <w:r w:rsidR="00151568">
              <w:rPr>
                <w:noProof/>
                <w:webHidden/>
              </w:rPr>
              <w:fldChar w:fldCharType="separate"/>
            </w:r>
            <w:r w:rsidR="00753CBD">
              <w:rPr>
                <w:noProof/>
                <w:webHidden/>
              </w:rPr>
              <w:t>4</w:t>
            </w:r>
            <w:r w:rsidR="00151568">
              <w:rPr>
                <w:noProof/>
                <w:webHidden/>
              </w:rPr>
              <w:fldChar w:fldCharType="end"/>
            </w:r>
          </w:hyperlink>
        </w:p>
        <w:p w14:paraId="097A9CA2" w14:textId="5A574F3E" w:rsidR="00151568" w:rsidRDefault="00D3340F">
          <w:pPr>
            <w:pStyle w:val="TM1"/>
            <w:tabs>
              <w:tab w:val="right" w:leader="dot" w:pos="9062"/>
            </w:tabs>
            <w:rPr>
              <w:rFonts w:asciiTheme="minorHAnsi" w:eastAsiaTheme="minorEastAsia" w:hAnsiTheme="minorHAnsi"/>
              <w:noProof/>
              <w:sz w:val="22"/>
              <w:lang w:eastAsia="fr-FR"/>
            </w:rPr>
          </w:pPr>
          <w:hyperlink w:anchor="_Toc108100833" w:history="1">
            <w:r w:rsidR="00151568" w:rsidRPr="00095DF3">
              <w:rPr>
                <w:rStyle w:val="Lienhypertexte"/>
                <w:rFonts w:cstheme="majorHAnsi"/>
                <w:noProof/>
              </w:rPr>
              <w:t>Article 4 – Accès aux Services</w:t>
            </w:r>
            <w:r w:rsidR="00151568">
              <w:rPr>
                <w:noProof/>
                <w:webHidden/>
              </w:rPr>
              <w:tab/>
            </w:r>
            <w:r w:rsidR="00151568">
              <w:rPr>
                <w:noProof/>
                <w:webHidden/>
              </w:rPr>
              <w:fldChar w:fldCharType="begin"/>
            </w:r>
            <w:r w:rsidR="00151568">
              <w:rPr>
                <w:noProof/>
                <w:webHidden/>
              </w:rPr>
              <w:instrText xml:space="preserve"> PAGEREF _Toc108100833 \h </w:instrText>
            </w:r>
            <w:r w:rsidR="00151568">
              <w:rPr>
                <w:noProof/>
                <w:webHidden/>
              </w:rPr>
            </w:r>
            <w:r w:rsidR="00151568">
              <w:rPr>
                <w:noProof/>
                <w:webHidden/>
              </w:rPr>
              <w:fldChar w:fldCharType="separate"/>
            </w:r>
            <w:r w:rsidR="00753CBD">
              <w:rPr>
                <w:noProof/>
                <w:webHidden/>
              </w:rPr>
              <w:t>4</w:t>
            </w:r>
            <w:r w:rsidR="00151568">
              <w:rPr>
                <w:noProof/>
                <w:webHidden/>
              </w:rPr>
              <w:fldChar w:fldCharType="end"/>
            </w:r>
          </w:hyperlink>
        </w:p>
        <w:p w14:paraId="3FD7A820" w14:textId="113572C3" w:rsidR="00151568" w:rsidRDefault="00D3340F">
          <w:pPr>
            <w:pStyle w:val="TM1"/>
            <w:tabs>
              <w:tab w:val="right" w:leader="dot" w:pos="9062"/>
            </w:tabs>
            <w:rPr>
              <w:rFonts w:asciiTheme="minorHAnsi" w:eastAsiaTheme="minorEastAsia" w:hAnsiTheme="minorHAnsi"/>
              <w:noProof/>
              <w:sz w:val="22"/>
              <w:lang w:eastAsia="fr-FR"/>
            </w:rPr>
          </w:pPr>
          <w:hyperlink w:anchor="_Toc108100834" w:history="1">
            <w:r w:rsidR="00151568" w:rsidRPr="00095DF3">
              <w:rPr>
                <w:rStyle w:val="Lienhypertexte"/>
                <w:rFonts w:cstheme="majorHAnsi"/>
                <w:noProof/>
              </w:rPr>
              <w:t>Article 5 – Entrée en vigueur</w:t>
            </w:r>
            <w:r w:rsidR="00151568">
              <w:rPr>
                <w:noProof/>
                <w:webHidden/>
              </w:rPr>
              <w:tab/>
            </w:r>
            <w:r w:rsidR="00151568">
              <w:rPr>
                <w:noProof/>
                <w:webHidden/>
              </w:rPr>
              <w:fldChar w:fldCharType="begin"/>
            </w:r>
            <w:r w:rsidR="00151568">
              <w:rPr>
                <w:noProof/>
                <w:webHidden/>
              </w:rPr>
              <w:instrText xml:space="preserve"> PAGEREF _Toc108100834 \h </w:instrText>
            </w:r>
            <w:r w:rsidR="00151568">
              <w:rPr>
                <w:noProof/>
                <w:webHidden/>
              </w:rPr>
            </w:r>
            <w:r w:rsidR="00151568">
              <w:rPr>
                <w:noProof/>
                <w:webHidden/>
              </w:rPr>
              <w:fldChar w:fldCharType="separate"/>
            </w:r>
            <w:r w:rsidR="00753CBD">
              <w:rPr>
                <w:noProof/>
                <w:webHidden/>
              </w:rPr>
              <w:t>5</w:t>
            </w:r>
            <w:r w:rsidR="00151568">
              <w:rPr>
                <w:noProof/>
                <w:webHidden/>
              </w:rPr>
              <w:fldChar w:fldCharType="end"/>
            </w:r>
          </w:hyperlink>
        </w:p>
        <w:p w14:paraId="4F59B315" w14:textId="381797A0" w:rsidR="00151568" w:rsidRDefault="00D3340F">
          <w:pPr>
            <w:pStyle w:val="TM1"/>
            <w:tabs>
              <w:tab w:val="right" w:leader="dot" w:pos="9062"/>
            </w:tabs>
            <w:rPr>
              <w:rFonts w:asciiTheme="minorHAnsi" w:eastAsiaTheme="minorEastAsia" w:hAnsiTheme="minorHAnsi"/>
              <w:noProof/>
              <w:sz w:val="22"/>
              <w:lang w:eastAsia="fr-FR"/>
            </w:rPr>
          </w:pPr>
          <w:hyperlink w:anchor="_Toc108100835" w:history="1">
            <w:r w:rsidR="00151568" w:rsidRPr="00095DF3">
              <w:rPr>
                <w:rStyle w:val="Lienhypertexte"/>
                <w:noProof/>
              </w:rPr>
              <w:t>Article 6 – Obligations des parties</w:t>
            </w:r>
            <w:r w:rsidR="00151568">
              <w:rPr>
                <w:noProof/>
                <w:webHidden/>
              </w:rPr>
              <w:tab/>
            </w:r>
            <w:r w:rsidR="00151568">
              <w:rPr>
                <w:noProof/>
                <w:webHidden/>
              </w:rPr>
              <w:fldChar w:fldCharType="begin"/>
            </w:r>
            <w:r w:rsidR="00151568">
              <w:rPr>
                <w:noProof/>
                <w:webHidden/>
              </w:rPr>
              <w:instrText xml:space="preserve"> PAGEREF _Toc108100835 \h </w:instrText>
            </w:r>
            <w:r w:rsidR="00151568">
              <w:rPr>
                <w:noProof/>
                <w:webHidden/>
              </w:rPr>
            </w:r>
            <w:r w:rsidR="00151568">
              <w:rPr>
                <w:noProof/>
                <w:webHidden/>
              </w:rPr>
              <w:fldChar w:fldCharType="separate"/>
            </w:r>
            <w:r w:rsidR="00753CBD">
              <w:rPr>
                <w:noProof/>
                <w:webHidden/>
              </w:rPr>
              <w:t>5</w:t>
            </w:r>
            <w:r w:rsidR="00151568">
              <w:rPr>
                <w:noProof/>
                <w:webHidden/>
              </w:rPr>
              <w:fldChar w:fldCharType="end"/>
            </w:r>
          </w:hyperlink>
        </w:p>
        <w:p w14:paraId="3F381634" w14:textId="0B723C17" w:rsidR="00151568" w:rsidRDefault="00D3340F">
          <w:pPr>
            <w:pStyle w:val="TM2"/>
            <w:tabs>
              <w:tab w:val="right" w:leader="dot" w:pos="9062"/>
            </w:tabs>
            <w:rPr>
              <w:rFonts w:asciiTheme="minorHAnsi" w:eastAsiaTheme="minorEastAsia" w:hAnsiTheme="minorHAnsi"/>
              <w:noProof/>
              <w:sz w:val="22"/>
              <w:lang w:eastAsia="fr-FR"/>
            </w:rPr>
          </w:pPr>
          <w:hyperlink w:anchor="_Toc108100836" w:history="1">
            <w:r w:rsidR="00151568" w:rsidRPr="00095DF3">
              <w:rPr>
                <w:rStyle w:val="Lienhypertexte"/>
                <w:noProof/>
              </w:rPr>
              <w:t>Article 6.1 Obligations de Transitions Pro</w:t>
            </w:r>
            <w:r w:rsidR="00151568">
              <w:rPr>
                <w:noProof/>
                <w:webHidden/>
              </w:rPr>
              <w:tab/>
            </w:r>
            <w:r w:rsidR="00151568">
              <w:rPr>
                <w:noProof/>
                <w:webHidden/>
              </w:rPr>
              <w:fldChar w:fldCharType="begin"/>
            </w:r>
            <w:r w:rsidR="00151568">
              <w:rPr>
                <w:noProof/>
                <w:webHidden/>
              </w:rPr>
              <w:instrText xml:space="preserve"> PAGEREF _Toc108100836 \h </w:instrText>
            </w:r>
            <w:r w:rsidR="00151568">
              <w:rPr>
                <w:noProof/>
                <w:webHidden/>
              </w:rPr>
            </w:r>
            <w:r w:rsidR="00151568">
              <w:rPr>
                <w:noProof/>
                <w:webHidden/>
              </w:rPr>
              <w:fldChar w:fldCharType="separate"/>
            </w:r>
            <w:r w:rsidR="00753CBD">
              <w:rPr>
                <w:noProof/>
                <w:webHidden/>
              </w:rPr>
              <w:t>5</w:t>
            </w:r>
            <w:r w:rsidR="00151568">
              <w:rPr>
                <w:noProof/>
                <w:webHidden/>
              </w:rPr>
              <w:fldChar w:fldCharType="end"/>
            </w:r>
          </w:hyperlink>
        </w:p>
        <w:p w14:paraId="65B8A01B" w14:textId="6BA51423" w:rsidR="00151568" w:rsidRDefault="00D3340F">
          <w:pPr>
            <w:pStyle w:val="TM3"/>
            <w:tabs>
              <w:tab w:val="right" w:leader="dot" w:pos="9062"/>
            </w:tabs>
            <w:rPr>
              <w:rFonts w:asciiTheme="minorHAnsi" w:eastAsiaTheme="minorEastAsia" w:hAnsiTheme="minorHAnsi"/>
              <w:noProof/>
              <w:sz w:val="22"/>
              <w:lang w:eastAsia="fr-FR"/>
            </w:rPr>
          </w:pPr>
          <w:hyperlink w:anchor="_Toc108100837" w:history="1">
            <w:r w:rsidR="00151568" w:rsidRPr="00095DF3">
              <w:rPr>
                <w:rStyle w:val="Lienhypertexte"/>
                <w:noProof/>
              </w:rPr>
              <w:t>Obligation d’information</w:t>
            </w:r>
            <w:r w:rsidR="00151568">
              <w:rPr>
                <w:noProof/>
                <w:webHidden/>
              </w:rPr>
              <w:tab/>
            </w:r>
            <w:r w:rsidR="00151568">
              <w:rPr>
                <w:noProof/>
                <w:webHidden/>
              </w:rPr>
              <w:fldChar w:fldCharType="begin"/>
            </w:r>
            <w:r w:rsidR="00151568">
              <w:rPr>
                <w:noProof/>
                <w:webHidden/>
              </w:rPr>
              <w:instrText xml:space="preserve"> PAGEREF _Toc108100837 \h </w:instrText>
            </w:r>
            <w:r w:rsidR="00151568">
              <w:rPr>
                <w:noProof/>
                <w:webHidden/>
              </w:rPr>
            </w:r>
            <w:r w:rsidR="00151568">
              <w:rPr>
                <w:noProof/>
                <w:webHidden/>
              </w:rPr>
              <w:fldChar w:fldCharType="separate"/>
            </w:r>
            <w:r w:rsidR="00753CBD">
              <w:rPr>
                <w:noProof/>
                <w:webHidden/>
              </w:rPr>
              <w:t>5</w:t>
            </w:r>
            <w:r w:rsidR="00151568">
              <w:rPr>
                <w:noProof/>
                <w:webHidden/>
              </w:rPr>
              <w:fldChar w:fldCharType="end"/>
            </w:r>
          </w:hyperlink>
        </w:p>
        <w:p w14:paraId="76E31621" w14:textId="72C1ED04" w:rsidR="00151568" w:rsidRDefault="00D3340F">
          <w:pPr>
            <w:pStyle w:val="TM3"/>
            <w:tabs>
              <w:tab w:val="right" w:leader="dot" w:pos="9062"/>
            </w:tabs>
            <w:rPr>
              <w:rFonts w:asciiTheme="minorHAnsi" w:eastAsiaTheme="minorEastAsia" w:hAnsiTheme="minorHAnsi"/>
              <w:noProof/>
              <w:sz w:val="22"/>
              <w:lang w:eastAsia="fr-FR"/>
            </w:rPr>
          </w:pPr>
          <w:hyperlink w:anchor="_Toc108100838" w:history="1">
            <w:r w:rsidR="00151568" w:rsidRPr="00095DF3">
              <w:rPr>
                <w:rStyle w:val="Lienhypertexte"/>
                <w:noProof/>
              </w:rPr>
              <w:t>Obligation d’accompagnement</w:t>
            </w:r>
            <w:r w:rsidR="00151568">
              <w:rPr>
                <w:noProof/>
                <w:webHidden/>
              </w:rPr>
              <w:tab/>
            </w:r>
            <w:r w:rsidR="00151568">
              <w:rPr>
                <w:noProof/>
                <w:webHidden/>
              </w:rPr>
              <w:fldChar w:fldCharType="begin"/>
            </w:r>
            <w:r w:rsidR="00151568">
              <w:rPr>
                <w:noProof/>
                <w:webHidden/>
              </w:rPr>
              <w:instrText xml:space="preserve"> PAGEREF _Toc108100838 \h </w:instrText>
            </w:r>
            <w:r w:rsidR="00151568">
              <w:rPr>
                <w:noProof/>
                <w:webHidden/>
              </w:rPr>
            </w:r>
            <w:r w:rsidR="00151568">
              <w:rPr>
                <w:noProof/>
                <w:webHidden/>
              </w:rPr>
              <w:fldChar w:fldCharType="separate"/>
            </w:r>
            <w:r w:rsidR="00753CBD">
              <w:rPr>
                <w:noProof/>
                <w:webHidden/>
              </w:rPr>
              <w:t>5</w:t>
            </w:r>
            <w:r w:rsidR="00151568">
              <w:rPr>
                <w:noProof/>
                <w:webHidden/>
              </w:rPr>
              <w:fldChar w:fldCharType="end"/>
            </w:r>
          </w:hyperlink>
        </w:p>
        <w:p w14:paraId="00D4E687" w14:textId="0CE34A8A" w:rsidR="00151568" w:rsidRDefault="00D3340F">
          <w:pPr>
            <w:pStyle w:val="TM2"/>
            <w:tabs>
              <w:tab w:val="right" w:leader="dot" w:pos="9062"/>
            </w:tabs>
            <w:rPr>
              <w:rFonts w:asciiTheme="minorHAnsi" w:eastAsiaTheme="minorEastAsia" w:hAnsiTheme="minorHAnsi"/>
              <w:noProof/>
              <w:sz w:val="22"/>
              <w:lang w:eastAsia="fr-FR"/>
            </w:rPr>
          </w:pPr>
          <w:hyperlink w:anchor="_Toc108100839" w:history="1">
            <w:r w:rsidR="00151568" w:rsidRPr="00095DF3">
              <w:rPr>
                <w:rStyle w:val="Lienhypertexte"/>
                <w:noProof/>
              </w:rPr>
              <w:t>Article 6.2 Obligations de l’Utilisateur</w:t>
            </w:r>
            <w:r w:rsidR="00151568">
              <w:rPr>
                <w:noProof/>
                <w:webHidden/>
              </w:rPr>
              <w:tab/>
            </w:r>
            <w:r w:rsidR="00151568">
              <w:rPr>
                <w:noProof/>
                <w:webHidden/>
              </w:rPr>
              <w:fldChar w:fldCharType="begin"/>
            </w:r>
            <w:r w:rsidR="00151568">
              <w:rPr>
                <w:noProof/>
                <w:webHidden/>
              </w:rPr>
              <w:instrText xml:space="preserve"> PAGEREF _Toc108100839 \h </w:instrText>
            </w:r>
            <w:r w:rsidR="00151568">
              <w:rPr>
                <w:noProof/>
                <w:webHidden/>
              </w:rPr>
            </w:r>
            <w:r w:rsidR="00151568">
              <w:rPr>
                <w:noProof/>
                <w:webHidden/>
              </w:rPr>
              <w:fldChar w:fldCharType="separate"/>
            </w:r>
            <w:r w:rsidR="00753CBD">
              <w:rPr>
                <w:noProof/>
                <w:webHidden/>
              </w:rPr>
              <w:t>5</w:t>
            </w:r>
            <w:r w:rsidR="00151568">
              <w:rPr>
                <w:noProof/>
                <w:webHidden/>
              </w:rPr>
              <w:fldChar w:fldCharType="end"/>
            </w:r>
          </w:hyperlink>
        </w:p>
        <w:p w14:paraId="029C8A4F" w14:textId="0B4EBA08" w:rsidR="00151568" w:rsidRDefault="00D3340F">
          <w:pPr>
            <w:pStyle w:val="TM3"/>
            <w:tabs>
              <w:tab w:val="right" w:leader="dot" w:pos="9062"/>
            </w:tabs>
            <w:rPr>
              <w:rFonts w:asciiTheme="minorHAnsi" w:eastAsiaTheme="minorEastAsia" w:hAnsiTheme="minorHAnsi"/>
              <w:noProof/>
              <w:sz w:val="22"/>
              <w:lang w:eastAsia="fr-FR"/>
            </w:rPr>
          </w:pPr>
          <w:hyperlink w:anchor="_Toc108100840" w:history="1">
            <w:r w:rsidR="00151568" w:rsidRPr="00095DF3">
              <w:rPr>
                <w:rStyle w:val="Lienhypertexte"/>
                <w:noProof/>
              </w:rPr>
              <w:t>Obligation de s’informer</w:t>
            </w:r>
            <w:r w:rsidR="00151568">
              <w:rPr>
                <w:noProof/>
                <w:webHidden/>
              </w:rPr>
              <w:tab/>
            </w:r>
            <w:r w:rsidR="00151568">
              <w:rPr>
                <w:noProof/>
                <w:webHidden/>
              </w:rPr>
              <w:fldChar w:fldCharType="begin"/>
            </w:r>
            <w:r w:rsidR="00151568">
              <w:rPr>
                <w:noProof/>
                <w:webHidden/>
              </w:rPr>
              <w:instrText xml:space="preserve"> PAGEREF _Toc108100840 \h </w:instrText>
            </w:r>
            <w:r w:rsidR="00151568">
              <w:rPr>
                <w:noProof/>
                <w:webHidden/>
              </w:rPr>
            </w:r>
            <w:r w:rsidR="00151568">
              <w:rPr>
                <w:noProof/>
                <w:webHidden/>
              </w:rPr>
              <w:fldChar w:fldCharType="separate"/>
            </w:r>
            <w:r w:rsidR="00753CBD">
              <w:rPr>
                <w:noProof/>
                <w:webHidden/>
              </w:rPr>
              <w:t>5</w:t>
            </w:r>
            <w:r w:rsidR="00151568">
              <w:rPr>
                <w:noProof/>
                <w:webHidden/>
              </w:rPr>
              <w:fldChar w:fldCharType="end"/>
            </w:r>
          </w:hyperlink>
        </w:p>
        <w:p w14:paraId="4A72B431" w14:textId="448B037D" w:rsidR="00151568" w:rsidRDefault="00D3340F">
          <w:pPr>
            <w:pStyle w:val="TM3"/>
            <w:tabs>
              <w:tab w:val="right" w:leader="dot" w:pos="9062"/>
            </w:tabs>
            <w:rPr>
              <w:rFonts w:asciiTheme="minorHAnsi" w:eastAsiaTheme="minorEastAsia" w:hAnsiTheme="minorHAnsi"/>
              <w:noProof/>
              <w:sz w:val="22"/>
              <w:lang w:eastAsia="fr-FR"/>
            </w:rPr>
          </w:pPr>
          <w:hyperlink w:anchor="_Toc108100841" w:history="1">
            <w:r w:rsidR="00151568" w:rsidRPr="00095DF3">
              <w:rPr>
                <w:rStyle w:val="Lienhypertexte"/>
                <w:rFonts w:cstheme="majorHAnsi"/>
                <w:noProof/>
              </w:rPr>
              <w:t>Exactitude des informations fournies</w:t>
            </w:r>
            <w:r w:rsidR="00151568">
              <w:rPr>
                <w:noProof/>
                <w:webHidden/>
              </w:rPr>
              <w:tab/>
            </w:r>
            <w:r w:rsidR="00151568">
              <w:rPr>
                <w:noProof/>
                <w:webHidden/>
              </w:rPr>
              <w:fldChar w:fldCharType="begin"/>
            </w:r>
            <w:r w:rsidR="00151568">
              <w:rPr>
                <w:noProof/>
                <w:webHidden/>
              </w:rPr>
              <w:instrText xml:space="preserve"> PAGEREF _Toc108100841 \h </w:instrText>
            </w:r>
            <w:r w:rsidR="00151568">
              <w:rPr>
                <w:noProof/>
                <w:webHidden/>
              </w:rPr>
            </w:r>
            <w:r w:rsidR="00151568">
              <w:rPr>
                <w:noProof/>
                <w:webHidden/>
              </w:rPr>
              <w:fldChar w:fldCharType="separate"/>
            </w:r>
            <w:r w:rsidR="00753CBD">
              <w:rPr>
                <w:noProof/>
                <w:webHidden/>
              </w:rPr>
              <w:t>5</w:t>
            </w:r>
            <w:r w:rsidR="00151568">
              <w:rPr>
                <w:noProof/>
                <w:webHidden/>
              </w:rPr>
              <w:fldChar w:fldCharType="end"/>
            </w:r>
          </w:hyperlink>
        </w:p>
        <w:p w14:paraId="2D77A9AF" w14:textId="57C4657F" w:rsidR="00151568" w:rsidRDefault="00D3340F">
          <w:pPr>
            <w:pStyle w:val="TM1"/>
            <w:tabs>
              <w:tab w:val="right" w:leader="dot" w:pos="9062"/>
            </w:tabs>
            <w:rPr>
              <w:rFonts w:asciiTheme="minorHAnsi" w:eastAsiaTheme="minorEastAsia" w:hAnsiTheme="minorHAnsi"/>
              <w:noProof/>
              <w:sz w:val="22"/>
              <w:lang w:eastAsia="fr-FR"/>
            </w:rPr>
          </w:pPr>
          <w:hyperlink w:anchor="_Toc108100842" w:history="1">
            <w:r w:rsidR="00151568" w:rsidRPr="00095DF3">
              <w:rPr>
                <w:rStyle w:val="Lienhypertexte"/>
                <w:rFonts w:cstheme="majorHAnsi"/>
                <w:noProof/>
              </w:rPr>
              <w:t>Article 7 – Responsabilité</w:t>
            </w:r>
            <w:r w:rsidR="00151568">
              <w:rPr>
                <w:noProof/>
                <w:webHidden/>
              </w:rPr>
              <w:tab/>
            </w:r>
            <w:r w:rsidR="00151568">
              <w:rPr>
                <w:noProof/>
                <w:webHidden/>
              </w:rPr>
              <w:fldChar w:fldCharType="begin"/>
            </w:r>
            <w:r w:rsidR="00151568">
              <w:rPr>
                <w:noProof/>
                <w:webHidden/>
              </w:rPr>
              <w:instrText xml:space="preserve"> PAGEREF _Toc108100842 \h </w:instrText>
            </w:r>
            <w:r w:rsidR="00151568">
              <w:rPr>
                <w:noProof/>
                <w:webHidden/>
              </w:rPr>
            </w:r>
            <w:r w:rsidR="00151568">
              <w:rPr>
                <w:noProof/>
                <w:webHidden/>
              </w:rPr>
              <w:fldChar w:fldCharType="separate"/>
            </w:r>
            <w:r w:rsidR="00753CBD">
              <w:rPr>
                <w:noProof/>
                <w:webHidden/>
              </w:rPr>
              <w:t>6</w:t>
            </w:r>
            <w:r w:rsidR="00151568">
              <w:rPr>
                <w:noProof/>
                <w:webHidden/>
              </w:rPr>
              <w:fldChar w:fldCharType="end"/>
            </w:r>
          </w:hyperlink>
        </w:p>
        <w:p w14:paraId="62B55CB0" w14:textId="7347BA1F" w:rsidR="00151568" w:rsidRDefault="00D3340F">
          <w:pPr>
            <w:pStyle w:val="TM2"/>
            <w:tabs>
              <w:tab w:val="right" w:leader="dot" w:pos="9062"/>
            </w:tabs>
            <w:rPr>
              <w:rFonts w:asciiTheme="minorHAnsi" w:eastAsiaTheme="minorEastAsia" w:hAnsiTheme="minorHAnsi"/>
              <w:noProof/>
              <w:sz w:val="22"/>
              <w:lang w:eastAsia="fr-FR"/>
            </w:rPr>
          </w:pPr>
          <w:hyperlink w:anchor="_Toc108100843" w:history="1">
            <w:r w:rsidR="00151568" w:rsidRPr="00095DF3">
              <w:rPr>
                <w:rStyle w:val="Lienhypertexte"/>
                <w:noProof/>
              </w:rPr>
              <w:t>Article 7.1 - Informations communiquées par l’Utilisateur</w:t>
            </w:r>
            <w:r w:rsidR="00151568">
              <w:rPr>
                <w:noProof/>
                <w:webHidden/>
              </w:rPr>
              <w:tab/>
            </w:r>
            <w:r w:rsidR="00151568">
              <w:rPr>
                <w:noProof/>
                <w:webHidden/>
              </w:rPr>
              <w:fldChar w:fldCharType="begin"/>
            </w:r>
            <w:r w:rsidR="00151568">
              <w:rPr>
                <w:noProof/>
                <w:webHidden/>
              </w:rPr>
              <w:instrText xml:space="preserve"> PAGEREF _Toc108100843 \h </w:instrText>
            </w:r>
            <w:r w:rsidR="00151568">
              <w:rPr>
                <w:noProof/>
                <w:webHidden/>
              </w:rPr>
            </w:r>
            <w:r w:rsidR="00151568">
              <w:rPr>
                <w:noProof/>
                <w:webHidden/>
              </w:rPr>
              <w:fldChar w:fldCharType="separate"/>
            </w:r>
            <w:r w:rsidR="00753CBD">
              <w:rPr>
                <w:noProof/>
                <w:webHidden/>
              </w:rPr>
              <w:t>6</w:t>
            </w:r>
            <w:r w:rsidR="00151568">
              <w:rPr>
                <w:noProof/>
                <w:webHidden/>
              </w:rPr>
              <w:fldChar w:fldCharType="end"/>
            </w:r>
          </w:hyperlink>
        </w:p>
        <w:p w14:paraId="62B1BC07" w14:textId="48C8EEAB" w:rsidR="00151568" w:rsidRDefault="00D3340F">
          <w:pPr>
            <w:pStyle w:val="TM2"/>
            <w:tabs>
              <w:tab w:val="right" w:leader="dot" w:pos="9062"/>
            </w:tabs>
            <w:rPr>
              <w:rFonts w:asciiTheme="minorHAnsi" w:eastAsiaTheme="minorEastAsia" w:hAnsiTheme="minorHAnsi"/>
              <w:noProof/>
              <w:sz w:val="22"/>
              <w:lang w:eastAsia="fr-FR"/>
            </w:rPr>
          </w:pPr>
          <w:hyperlink w:anchor="_Toc108100844" w:history="1">
            <w:r w:rsidR="00151568" w:rsidRPr="00095DF3">
              <w:rPr>
                <w:rStyle w:val="Lienhypertexte"/>
                <w:noProof/>
              </w:rPr>
              <w:t>Article 7.2 - Liens hypertextes</w:t>
            </w:r>
            <w:r w:rsidR="00151568">
              <w:rPr>
                <w:noProof/>
                <w:webHidden/>
              </w:rPr>
              <w:tab/>
            </w:r>
            <w:r w:rsidR="00151568">
              <w:rPr>
                <w:noProof/>
                <w:webHidden/>
              </w:rPr>
              <w:fldChar w:fldCharType="begin"/>
            </w:r>
            <w:r w:rsidR="00151568">
              <w:rPr>
                <w:noProof/>
                <w:webHidden/>
              </w:rPr>
              <w:instrText xml:space="preserve"> PAGEREF _Toc108100844 \h </w:instrText>
            </w:r>
            <w:r w:rsidR="00151568">
              <w:rPr>
                <w:noProof/>
                <w:webHidden/>
              </w:rPr>
            </w:r>
            <w:r w:rsidR="00151568">
              <w:rPr>
                <w:noProof/>
                <w:webHidden/>
              </w:rPr>
              <w:fldChar w:fldCharType="separate"/>
            </w:r>
            <w:r w:rsidR="00753CBD">
              <w:rPr>
                <w:noProof/>
                <w:webHidden/>
              </w:rPr>
              <w:t>6</w:t>
            </w:r>
            <w:r w:rsidR="00151568">
              <w:rPr>
                <w:noProof/>
                <w:webHidden/>
              </w:rPr>
              <w:fldChar w:fldCharType="end"/>
            </w:r>
          </w:hyperlink>
        </w:p>
        <w:p w14:paraId="57874E8E" w14:textId="3FF906C0" w:rsidR="00151568" w:rsidRDefault="00D3340F">
          <w:pPr>
            <w:pStyle w:val="TM1"/>
            <w:tabs>
              <w:tab w:val="right" w:leader="dot" w:pos="9062"/>
            </w:tabs>
            <w:rPr>
              <w:rFonts w:asciiTheme="minorHAnsi" w:eastAsiaTheme="minorEastAsia" w:hAnsiTheme="minorHAnsi"/>
              <w:noProof/>
              <w:sz w:val="22"/>
              <w:lang w:eastAsia="fr-FR"/>
            </w:rPr>
          </w:pPr>
          <w:hyperlink w:anchor="_Toc108100845" w:history="1">
            <w:r w:rsidR="00151568" w:rsidRPr="00095DF3">
              <w:rPr>
                <w:rStyle w:val="Lienhypertexte"/>
                <w:rFonts w:cstheme="majorHAnsi"/>
                <w:noProof/>
              </w:rPr>
              <w:t>Article 8 – Utilisation et protection des données personnelles</w:t>
            </w:r>
            <w:r w:rsidR="00151568">
              <w:rPr>
                <w:noProof/>
                <w:webHidden/>
              </w:rPr>
              <w:tab/>
            </w:r>
            <w:r w:rsidR="00151568">
              <w:rPr>
                <w:noProof/>
                <w:webHidden/>
              </w:rPr>
              <w:fldChar w:fldCharType="begin"/>
            </w:r>
            <w:r w:rsidR="00151568">
              <w:rPr>
                <w:noProof/>
                <w:webHidden/>
              </w:rPr>
              <w:instrText xml:space="preserve"> PAGEREF _Toc108100845 \h </w:instrText>
            </w:r>
            <w:r w:rsidR="00151568">
              <w:rPr>
                <w:noProof/>
                <w:webHidden/>
              </w:rPr>
            </w:r>
            <w:r w:rsidR="00151568">
              <w:rPr>
                <w:noProof/>
                <w:webHidden/>
              </w:rPr>
              <w:fldChar w:fldCharType="separate"/>
            </w:r>
            <w:r w:rsidR="00753CBD">
              <w:rPr>
                <w:noProof/>
                <w:webHidden/>
              </w:rPr>
              <w:t>6</w:t>
            </w:r>
            <w:r w:rsidR="00151568">
              <w:rPr>
                <w:noProof/>
                <w:webHidden/>
              </w:rPr>
              <w:fldChar w:fldCharType="end"/>
            </w:r>
          </w:hyperlink>
        </w:p>
        <w:p w14:paraId="7CDD7AA5" w14:textId="36AA3630" w:rsidR="00151568" w:rsidRDefault="00D3340F">
          <w:pPr>
            <w:pStyle w:val="TM1"/>
            <w:tabs>
              <w:tab w:val="right" w:leader="dot" w:pos="9062"/>
            </w:tabs>
            <w:rPr>
              <w:rFonts w:asciiTheme="minorHAnsi" w:eastAsiaTheme="minorEastAsia" w:hAnsiTheme="minorHAnsi"/>
              <w:noProof/>
              <w:sz w:val="22"/>
              <w:lang w:eastAsia="fr-FR"/>
            </w:rPr>
          </w:pPr>
          <w:hyperlink w:anchor="_Toc108100846" w:history="1">
            <w:r w:rsidR="00151568" w:rsidRPr="00095DF3">
              <w:rPr>
                <w:rStyle w:val="Lienhypertexte"/>
                <w:noProof/>
              </w:rPr>
              <w:t>Article 9 – Force majeure</w:t>
            </w:r>
            <w:r w:rsidR="00151568">
              <w:rPr>
                <w:noProof/>
                <w:webHidden/>
              </w:rPr>
              <w:tab/>
            </w:r>
            <w:r w:rsidR="00151568">
              <w:rPr>
                <w:noProof/>
                <w:webHidden/>
              </w:rPr>
              <w:fldChar w:fldCharType="begin"/>
            </w:r>
            <w:r w:rsidR="00151568">
              <w:rPr>
                <w:noProof/>
                <w:webHidden/>
              </w:rPr>
              <w:instrText xml:space="preserve"> PAGEREF _Toc108100846 \h </w:instrText>
            </w:r>
            <w:r w:rsidR="00151568">
              <w:rPr>
                <w:noProof/>
                <w:webHidden/>
              </w:rPr>
            </w:r>
            <w:r w:rsidR="00151568">
              <w:rPr>
                <w:noProof/>
                <w:webHidden/>
              </w:rPr>
              <w:fldChar w:fldCharType="separate"/>
            </w:r>
            <w:r w:rsidR="00753CBD">
              <w:rPr>
                <w:noProof/>
                <w:webHidden/>
              </w:rPr>
              <w:t>7</w:t>
            </w:r>
            <w:r w:rsidR="00151568">
              <w:rPr>
                <w:noProof/>
                <w:webHidden/>
              </w:rPr>
              <w:fldChar w:fldCharType="end"/>
            </w:r>
          </w:hyperlink>
        </w:p>
        <w:p w14:paraId="57B6FCB5" w14:textId="4C07E901" w:rsidR="00151568" w:rsidRDefault="00D3340F">
          <w:pPr>
            <w:pStyle w:val="TM1"/>
            <w:tabs>
              <w:tab w:val="right" w:leader="dot" w:pos="9062"/>
            </w:tabs>
            <w:rPr>
              <w:rFonts w:asciiTheme="minorHAnsi" w:eastAsiaTheme="minorEastAsia" w:hAnsiTheme="minorHAnsi"/>
              <w:noProof/>
              <w:sz w:val="22"/>
              <w:lang w:eastAsia="fr-FR"/>
            </w:rPr>
          </w:pPr>
          <w:hyperlink w:anchor="_Toc108100847" w:history="1">
            <w:r w:rsidR="00151568" w:rsidRPr="00095DF3">
              <w:rPr>
                <w:rStyle w:val="Lienhypertexte"/>
                <w:rFonts w:cstheme="majorHAnsi"/>
                <w:noProof/>
              </w:rPr>
              <w:t>Article 10 –Loi applicable - Résolution des litiges - Compétence juridictionnelle</w:t>
            </w:r>
            <w:r w:rsidR="00151568">
              <w:rPr>
                <w:noProof/>
                <w:webHidden/>
              </w:rPr>
              <w:tab/>
            </w:r>
            <w:r w:rsidR="00151568">
              <w:rPr>
                <w:noProof/>
                <w:webHidden/>
              </w:rPr>
              <w:fldChar w:fldCharType="begin"/>
            </w:r>
            <w:r w:rsidR="00151568">
              <w:rPr>
                <w:noProof/>
                <w:webHidden/>
              </w:rPr>
              <w:instrText xml:space="preserve"> PAGEREF _Toc108100847 \h </w:instrText>
            </w:r>
            <w:r w:rsidR="00151568">
              <w:rPr>
                <w:noProof/>
                <w:webHidden/>
              </w:rPr>
            </w:r>
            <w:r w:rsidR="00151568">
              <w:rPr>
                <w:noProof/>
                <w:webHidden/>
              </w:rPr>
              <w:fldChar w:fldCharType="separate"/>
            </w:r>
            <w:r w:rsidR="00753CBD">
              <w:rPr>
                <w:noProof/>
                <w:webHidden/>
              </w:rPr>
              <w:t>7</w:t>
            </w:r>
            <w:r w:rsidR="00151568">
              <w:rPr>
                <w:noProof/>
                <w:webHidden/>
              </w:rPr>
              <w:fldChar w:fldCharType="end"/>
            </w:r>
          </w:hyperlink>
        </w:p>
        <w:p w14:paraId="12E651B0" w14:textId="46B98A76" w:rsidR="000E396A" w:rsidRPr="00D52830" w:rsidRDefault="000E396A" w:rsidP="00694A69">
          <w:pPr>
            <w:jc w:val="both"/>
            <w:rPr>
              <w:rFonts w:asciiTheme="majorHAnsi" w:hAnsiTheme="majorHAnsi" w:cstheme="majorHAnsi"/>
              <w:szCs w:val="24"/>
            </w:rPr>
          </w:pPr>
          <w:r w:rsidRPr="00D52830">
            <w:rPr>
              <w:rFonts w:asciiTheme="majorHAnsi" w:hAnsiTheme="majorHAnsi" w:cstheme="majorHAnsi"/>
              <w:b/>
              <w:bCs/>
              <w:szCs w:val="24"/>
            </w:rPr>
            <w:fldChar w:fldCharType="end"/>
          </w:r>
        </w:p>
      </w:sdtContent>
    </w:sdt>
    <w:p w14:paraId="2C486E94" w14:textId="16777E65" w:rsidR="00DA7EAC" w:rsidRDefault="004846DC" w:rsidP="00D52830">
      <w:pPr>
        <w:pStyle w:val="Sansinterligne"/>
        <w:jc w:val="both"/>
        <w:rPr>
          <w:rFonts w:cstheme="majorHAnsi"/>
          <w:szCs w:val="24"/>
        </w:rPr>
      </w:pPr>
      <w:r>
        <w:rPr>
          <w:b/>
          <w:bCs/>
          <w:noProof/>
          <w:sz w:val="28"/>
          <w:szCs w:val="28"/>
        </w:rPr>
        <w:lastRenderedPageBreak/>
        <mc:AlternateContent>
          <mc:Choice Requires="wps">
            <w:drawing>
              <wp:inline distT="0" distB="0" distL="0" distR="0" wp14:anchorId="724CADE2" wp14:editId="76DF2382">
                <wp:extent cx="5972175" cy="2743200"/>
                <wp:effectExtent l="0" t="0" r="28575" b="19050"/>
                <wp:docPr id="4" name="Zone de texte 4"/>
                <wp:cNvGraphicFramePr/>
                <a:graphic xmlns:a="http://schemas.openxmlformats.org/drawingml/2006/main">
                  <a:graphicData uri="http://schemas.microsoft.com/office/word/2010/wordprocessingShape">
                    <wps:wsp>
                      <wps:cNvSpPr txBox="1"/>
                      <wps:spPr>
                        <a:xfrm>
                          <a:off x="0" y="0"/>
                          <a:ext cx="5972175" cy="2743200"/>
                        </a:xfrm>
                        <a:prstGeom prst="rect">
                          <a:avLst/>
                        </a:prstGeom>
                        <a:solidFill>
                          <a:srgbClr val="00A8A9"/>
                        </a:solidFill>
                        <a:ln w="6350" cap="flat" cmpd="sng" algn="ctr">
                          <a:solidFill>
                            <a:srgbClr val="5B9BD5"/>
                          </a:solidFill>
                          <a:prstDash val="solid"/>
                          <a:miter lim="800000"/>
                        </a:ln>
                        <a:effectLst/>
                      </wps:spPr>
                      <wps:txbx>
                        <w:txbxContent>
                          <w:p w14:paraId="1EF87BD3" w14:textId="7EBBADE9" w:rsidR="00A2350A" w:rsidRPr="00F47227" w:rsidRDefault="00A2350A" w:rsidP="000A2799">
                            <w:pPr>
                              <w:pStyle w:val="Sansinterligne"/>
                              <w:jc w:val="center"/>
                              <w:rPr>
                                <w:rFonts w:cstheme="majorHAnsi"/>
                                <w:b/>
                                <w:bCs/>
                                <w:smallCaps/>
                                <w:szCs w:val="24"/>
                              </w:rPr>
                            </w:pPr>
                            <w:r w:rsidRPr="00F47227">
                              <w:rPr>
                                <w:rFonts w:cstheme="majorHAnsi"/>
                                <w:b/>
                                <w:bCs/>
                                <w:smallCaps/>
                                <w:szCs w:val="24"/>
                              </w:rPr>
                              <w:t xml:space="preserve">Acceptation des </w:t>
                            </w:r>
                            <w:r w:rsidR="00E34265" w:rsidRPr="000A2799">
                              <w:rPr>
                                <w:rFonts w:cstheme="majorHAnsi"/>
                                <w:b/>
                                <w:bCs/>
                                <w:smallCaps/>
                                <w:szCs w:val="24"/>
                              </w:rPr>
                              <w:t>C</w:t>
                            </w:r>
                            <w:r w:rsidRPr="00F47227">
                              <w:rPr>
                                <w:rFonts w:cstheme="majorHAnsi"/>
                                <w:b/>
                                <w:bCs/>
                                <w:smallCaps/>
                                <w:szCs w:val="24"/>
                              </w:rPr>
                              <w:t xml:space="preserve">onditions </w:t>
                            </w:r>
                            <w:r w:rsidR="00E34265" w:rsidRPr="000A2799">
                              <w:rPr>
                                <w:rFonts w:cstheme="majorHAnsi"/>
                                <w:b/>
                                <w:bCs/>
                                <w:smallCaps/>
                                <w:szCs w:val="24"/>
                              </w:rPr>
                              <w:t>G</w:t>
                            </w:r>
                            <w:r w:rsidRPr="00F47227">
                              <w:rPr>
                                <w:rFonts w:cstheme="majorHAnsi"/>
                                <w:b/>
                                <w:bCs/>
                                <w:smallCaps/>
                                <w:szCs w:val="24"/>
                              </w:rPr>
                              <w:t>énérales d’</w:t>
                            </w:r>
                            <w:r w:rsidR="00E34265" w:rsidRPr="000A2799">
                              <w:rPr>
                                <w:rFonts w:cstheme="majorHAnsi"/>
                                <w:b/>
                                <w:bCs/>
                                <w:smallCaps/>
                                <w:szCs w:val="24"/>
                              </w:rPr>
                              <w:t>I</w:t>
                            </w:r>
                            <w:r w:rsidRPr="00F47227">
                              <w:rPr>
                                <w:rFonts w:cstheme="majorHAnsi"/>
                                <w:b/>
                                <w:bCs/>
                                <w:smallCaps/>
                                <w:szCs w:val="24"/>
                              </w:rPr>
                              <w:t>ntervention</w:t>
                            </w:r>
                            <w:r w:rsidR="00AA1E66">
                              <w:rPr>
                                <w:rFonts w:cstheme="majorHAnsi"/>
                                <w:b/>
                                <w:bCs/>
                                <w:smallCaps/>
                                <w:szCs w:val="24"/>
                              </w:rPr>
                              <w:t xml:space="preserve"> et</w:t>
                            </w:r>
                            <w:r w:rsidR="008E2D9F">
                              <w:rPr>
                                <w:rFonts w:cstheme="majorHAnsi"/>
                                <w:b/>
                                <w:bCs/>
                                <w:smallCaps/>
                                <w:szCs w:val="24"/>
                              </w:rPr>
                              <w:t xml:space="preserve"> Conditions Générales d’Utilisation</w:t>
                            </w:r>
                          </w:p>
                          <w:p w14:paraId="4B398F2C" w14:textId="77777777" w:rsidR="00B27AF0" w:rsidRPr="00F47227" w:rsidRDefault="00B27AF0" w:rsidP="004846DC">
                            <w:pPr>
                              <w:pStyle w:val="Sansinterligne"/>
                              <w:jc w:val="both"/>
                              <w:rPr>
                                <w:rFonts w:cstheme="majorHAnsi"/>
                                <w:b/>
                                <w:bCs/>
                                <w:smallCaps/>
                                <w:szCs w:val="24"/>
                              </w:rPr>
                            </w:pPr>
                          </w:p>
                          <w:p w14:paraId="589818D5" w14:textId="082DF0F2" w:rsidR="008B6250" w:rsidRPr="00F47227" w:rsidRDefault="00095054" w:rsidP="004846DC">
                            <w:pPr>
                              <w:pStyle w:val="Sansinterligne"/>
                              <w:jc w:val="both"/>
                              <w:rPr>
                                <w:rFonts w:cstheme="majorHAnsi"/>
                                <w:b/>
                                <w:bCs/>
                                <w:smallCaps/>
                                <w:szCs w:val="24"/>
                              </w:rPr>
                            </w:pPr>
                            <w:r w:rsidRPr="00F47227">
                              <w:rPr>
                                <w:rFonts w:cstheme="majorHAnsi"/>
                                <w:b/>
                                <w:bCs/>
                                <w:smallCaps/>
                                <w:szCs w:val="24"/>
                              </w:rPr>
                              <w:t>L’Utilisateur</w:t>
                            </w:r>
                            <w:r w:rsidR="00204B76">
                              <w:rPr>
                                <w:rFonts w:cstheme="majorHAnsi"/>
                                <w:b/>
                                <w:bCs/>
                                <w:smallCaps/>
                                <w:szCs w:val="24"/>
                              </w:rPr>
                              <w:t xml:space="preserve">, </w:t>
                            </w:r>
                            <w:r w:rsidR="00E36532">
                              <w:rPr>
                                <w:rFonts w:cstheme="majorHAnsi"/>
                                <w:b/>
                                <w:bCs/>
                                <w:smallCaps/>
                                <w:szCs w:val="24"/>
                              </w:rPr>
                              <w:t>en acceptant les présentes conditions générales</w:t>
                            </w:r>
                            <w:r w:rsidR="009F6345">
                              <w:rPr>
                                <w:rFonts w:cstheme="majorHAnsi"/>
                                <w:b/>
                                <w:bCs/>
                                <w:smallCaps/>
                                <w:szCs w:val="24"/>
                              </w:rPr>
                              <w:t>,</w:t>
                            </w:r>
                            <w:r w:rsidRPr="00F47227">
                              <w:rPr>
                                <w:rFonts w:cstheme="majorHAnsi"/>
                                <w:b/>
                                <w:bCs/>
                                <w:smallCaps/>
                                <w:szCs w:val="24"/>
                              </w:rPr>
                              <w:t xml:space="preserve"> reconnait avoir pris connaissance et accepte l’intégralité des présentes Conditions </w:t>
                            </w:r>
                            <w:r w:rsidR="00085A35" w:rsidRPr="000A2799">
                              <w:rPr>
                                <w:rFonts w:cstheme="majorHAnsi"/>
                                <w:b/>
                                <w:bCs/>
                                <w:smallCaps/>
                                <w:szCs w:val="24"/>
                              </w:rPr>
                              <w:t>G</w:t>
                            </w:r>
                            <w:r w:rsidRPr="00F47227">
                              <w:rPr>
                                <w:rFonts w:cstheme="majorHAnsi"/>
                                <w:b/>
                                <w:bCs/>
                                <w:smallCaps/>
                                <w:szCs w:val="24"/>
                              </w:rPr>
                              <w:t>énérales d’</w:t>
                            </w:r>
                            <w:r w:rsidR="00085A35" w:rsidRPr="000A2799">
                              <w:rPr>
                                <w:rFonts w:cstheme="majorHAnsi"/>
                                <w:b/>
                                <w:bCs/>
                                <w:smallCaps/>
                                <w:szCs w:val="24"/>
                              </w:rPr>
                              <w:t>I</w:t>
                            </w:r>
                            <w:r w:rsidRPr="00F47227">
                              <w:rPr>
                                <w:rFonts w:cstheme="majorHAnsi"/>
                                <w:b/>
                                <w:bCs/>
                                <w:smallCaps/>
                                <w:szCs w:val="24"/>
                              </w:rPr>
                              <w:t>ntervention</w:t>
                            </w:r>
                            <w:r w:rsidR="00085A35" w:rsidRPr="000A2799">
                              <w:rPr>
                                <w:rFonts w:cstheme="majorHAnsi"/>
                                <w:b/>
                                <w:bCs/>
                                <w:smallCaps/>
                                <w:szCs w:val="24"/>
                              </w:rPr>
                              <w:t xml:space="preserve"> (CGI)</w:t>
                            </w:r>
                            <w:r w:rsidR="00BF322F">
                              <w:rPr>
                                <w:rFonts w:cstheme="majorHAnsi"/>
                                <w:b/>
                                <w:bCs/>
                                <w:smallCaps/>
                                <w:szCs w:val="24"/>
                              </w:rPr>
                              <w:t xml:space="preserve"> et des </w:t>
                            </w:r>
                            <w:r w:rsidR="00321E5C">
                              <w:rPr>
                                <w:rFonts w:cstheme="majorHAnsi"/>
                                <w:b/>
                                <w:bCs/>
                                <w:smallCaps/>
                                <w:szCs w:val="24"/>
                              </w:rPr>
                              <w:t>Conditions Générales d’Utilisation (CGU)</w:t>
                            </w:r>
                            <w:r w:rsidR="001D2356">
                              <w:rPr>
                                <w:rFonts w:cstheme="majorHAnsi"/>
                                <w:b/>
                                <w:bCs/>
                                <w:smallCaps/>
                                <w:szCs w:val="24"/>
                              </w:rPr>
                              <w:t>.</w:t>
                            </w:r>
                          </w:p>
                          <w:p w14:paraId="10D4300E" w14:textId="71BAE61C" w:rsidR="0077490A" w:rsidRPr="00F47227" w:rsidRDefault="0077490A" w:rsidP="004846DC">
                            <w:pPr>
                              <w:pStyle w:val="Sansinterligne"/>
                              <w:jc w:val="both"/>
                              <w:rPr>
                                <w:rFonts w:cstheme="majorHAnsi"/>
                                <w:b/>
                                <w:bCs/>
                                <w:smallCaps/>
                                <w:szCs w:val="24"/>
                              </w:rPr>
                            </w:pPr>
                            <w:r w:rsidRPr="00F47227">
                              <w:rPr>
                                <w:rFonts w:cstheme="majorHAnsi"/>
                                <w:b/>
                                <w:bCs/>
                                <w:smallCaps/>
                                <w:szCs w:val="24"/>
                              </w:rPr>
                              <w:t>A la création de l’</w:t>
                            </w:r>
                            <w:r w:rsidR="00F47227" w:rsidRPr="000A2799">
                              <w:rPr>
                                <w:rFonts w:cstheme="majorHAnsi"/>
                                <w:b/>
                                <w:bCs/>
                                <w:smallCaps/>
                                <w:szCs w:val="24"/>
                              </w:rPr>
                              <w:t>E</w:t>
                            </w:r>
                            <w:r w:rsidRPr="00F47227">
                              <w:rPr>
                                <w:rFonts w:cstheme="majorHAnsi"/>
                                <w:b/>
                                <w:bCs/>
                                <w:smallCaps/>
                                <w:szCs w:val="24"/>
                              </w:rPr>
                              <w:t>space personnel, l’utilisateur</w:t>
                            </w:r>
                            <w:r w:rsidR="00CD5AFA" w:rsidRPr="00F47227">
                              <w:rPr>
                                <w:rFonts w:cstheme="majorHAnsi"/>
                                <w:b/>
                                <w:bCs/>
                                <w:smallCaps/>
                                <w:szCs w:val="24"/>
                              </w:rPr>
                              <w:t xml:space="preserve"> est tenu de valider son engagement </w:t>
                            </w:r>
                            <w:r w:rsidR="00E34265" w:rsidRPr="000A2799">
                              <w:rPr>
                                <w:rFonts w:cstheme="majorHAnsi"/>
                                <w:b/>
                                <w:bCs/>
                                <w:smallCaps/>
                                <w:szCs w:val="24"/>
                              </w:rPr>
                              <w:t>à</w:t>
                            </w:r>
                            <w:r w:rsidR="00EE5108" w:rsidRPr="00F47227">
                              <w:rPr>
                                <w:rFonts w:cstheme="majorHAnsi"/>
                                <w:b/>
                                <w:bCs/>
                                <w:smallCaps/>
                                <w:szCs w:val="24"/>
                              </w:rPr>
                              <w:t xml:space="preserve"> respecter les présentes </w:t>
                            </w:r>
                            <w:r w:rsidR="0090712E" w:rsidRPr="000A2799">
                              <w:rPr>
                                <w:rFonts w:cstheme="majorHAnsi"/>
                                <w:b/>
                                <w:bCs/>
                                <w:smallCaps/>
                                <w:szCs w:val="24"/>
                              </w:rPr>
                              <w:t xml:space="preserve">Conditions Générales d’Intervention et </w:t>
                            </w:r>
                            <w:r w:rsidR="00CC1900">
                              <w:rPr>
                                <w:rFonts w:cstheme="majorHAnsi"/>
                                <w:b/>
                                <w:bCs/>
                                <w:smallCaps/>
                                <w:szCs w:val="24"/>
                              </w:rPr>
                              <w:t>l</w:t>
                            </w:r>
                            <w:r w:rsidR="0090712E" w:rsidRPr="000A2799">
                              <w:rPr>
                                <w:rFonts w:cstheme="majorHAnsi"/>
                                <w:b/>
                                <w:bCs/>
                                <w:smallCaps/>
                                <w:szCs w:val="24"/>
                              </w:rPr>
                              <w:t xml:space="preserve">es Conditions Générales d’Utilisation </w:t>
                            </w:r>
                            <w:r w:rsidR="00EE5108" w:rsidRPr="00F47227">
                              <w:rPr>
                                <w:rFonts w:cstheme="majorHAnsi"/>
                                <w:b/>
                                <w:bCs/>
                                <w:smallCaps/>
                                <w:szCs w:val="24"/>
                              </w:rPr>
                              <w:t>en cochant la case prévue à cet effet</w:t>
                            </w:r>
                            <w:r w:rsidR="00706D9A" w:rsidRPr="00F47227">
                              <w:rPr>
                                <w:rFonts w:cstheme="majorHAnsi"/>
                                <w:b/>
                                <w:bCs/>
                                <w:smallCaps/>
                                <w:szCs w:val="24"/>
                              </w:rPr>
                              <w:t>.</w:t>
                            </w:r>
                          </w:p>
                          <w:p w14:paraId="60151824" w14:textId="6B18B0E4" w:rsidR="00095054" w:rsidRDefault="00220397" w:rsidP="00E34265">
                            <w:pPr>
                              <w:pStyle w:val="Sansinterligne"/>
                              <w:jc w:val="both"/>
                            </w:pPr>
                            <w:r w:rsidRPr="00F47227">
                              <w:rPr>
                                <w:rFonts w:cstheme="majorHAnsi"/>
                                <w:b/>
                                <w:bCs/>
                                <w:smallCaps/>
                                <w:szCs w:val="24"/>
                              </w:rPr>
                              <w:t xml:space="preserve">Les présentes </w:t>
                            </w:r>
                            <w:r w:rsidR="005E2D54" w:rsidRPr="000A2799">
                              <w:rPr>
                                <w:rFonts w:cstheme="majorHAnsi"/>
                                <w:b/>
                                <w:bCs/>
                                <w:smallCaps/>
                                <w:szCs w:val="24"/>
                              </w:rPr>
                              <w:t xml:space="preserve">Conditions Générales d’Intervention </w:t>
                            </w:r>
                            <w:r w:rsidRPr="00F47227">
                              <w:rPr>
                                <w:rFonts w:cstheme="majorHAnsi"/>
                                <w:b/>
                                <w:bCs/>
                                <w:smallCaps/>
                                <w:szCs w:val="24"/>
                              </w:rPr>
                              <w:t xml:space="preserve">peuvent évoluer et être modifiées </w:t>
                            </w:r>
                            <w:r w:rsidR="005E2D54" w:rsidRPr="000A2799">
                              <w:rPr>
                                <w:rFonts w:cstheme="majorHAnsi"/>
                                <w:b/>
                                <w:bCs/>
                                <w:smallCaps/>
                                <w:szCs w:val="24"/>
                              </w:rPr>
                              <w:t>à tout moment</w:t>
                            </w:r>
                            <w:r w:rsidRPr="00F47227">
                              <w:rPr>
                                <w:rFonts w:cstheme="majorHAnsi"/>
                                <w:b/>
                                <w:bCs/>
                                <w:smallCaps/>
                                <w:szCs w:val="24"/>
                              </w:rPr>
                              <w:t>.</w:t>
                            </w:r>
                            <w:r w:rsidR="00F05217" w:rsidRPr="00F47227">
                              <w:rPr>
                                <w:rFonts w:cstheme="majorHAnsi"/>
                                <w:b/>
                                <w:bCs/>
                                <w:smallCaps/>
                                <w:szCs w:val="24"/>
                              </w:rPr>
                              <w:t xml:space="preserve"> Toutes modifications qui pourraient intervenir dans les présentes CGI, du fait du législateur, seront signalées aux utilisateurs </w:t>
                            </w:r>
                            <w:r w:rsidR="00D126AE" w:rsidRPr="00F47227">
                              <w:rPr>
                                <w:rFonts w:cstheme="majorHAnsi"/>
                                <w:b/>
                                <w:bCs/>
                                <w:smallCaps/>
                                <w:szCs w:val="24"/>
                              </w:rPr>
                              <w:t xml:space="preserve">lors de leur connexion à leur </w:t>
                            </w:r>
                            <w:r w:rsidR="00F47227" w:rsidRPr="000A2799">
                              <w:rPr>
                                <w:rFonts w:cstheme="majorHAnsi"/>
                                <w:b/>
                                <w:bCs/>
                                <w:smallCaps/>
                                <w:szCs w:val="24"/>
                              </w:rPr>
                              <w:t>Espace</w:t>
                            </w:r>
                            <w:r w:rsidR="00D126AE" w:rsidRPr="00F47227">
                              <w:rPr>
                                <w:rFonts w:cstheme="majorHAnsi"/>
                                <w:b/>
                                <w:bCs/>
                                <w:smallCaps/>
                                <w:szCs w:val="24"/>
                              </w:rPr>
                              <w:t xml:space="preserve"> personnel </w:t>
                            </w:r>
                            <w:r w:rsidR="00F05217" w:rsidRPr="00F47227">
                              <w:rPr>
                                <w:rFonts w:cstheme="majorHAnsi"/>
                                <w:b/>
                                <w:bCs/>
                                <w:smallCaps/>
                                <w:szCs w:val="24"/>
                              </w:rPr>
                              <w:t>et seront applicables sauf opposition expresse de leur part, opposition pouvant entrainer la cl</w:t>
                            </w:r>
                            <w:r w:rsidR="00F47227" w:rsidRPr="000A2799">
                              <w:rPr>
                                <w:rFonts w:cstheme="majorHAnsi"/>
                                <w:b/>
                                <w:bCs/>
                                <w:smallCaps/>
                                <w:szCs w:val="24"/>
                              </w:rPr>
                              <w:t>ô</w:t>
                            </w:r>
                            <w:r w:rsidR="00F05217" w:rsidRPr="00F47227">
                              <w:rPr>
                                <w:rFonts w:cstheme="majorHAnsi"/>
                                <w:b/>
                                <w:bCs/>
                                <w:smallCaps/>
                                <w:szCs w:val="24"/>
                              </w:rPr>
                              <w:t>ture du droit d’accès à l’</w:t>
                            </w:r>
                            <w:r w:rsidR="00F47227" w:rsidRPr="000A2799">
                              <w:rPr>
                                <w:rFonts w:cstheme="majorHAnsi"/>
                                <w:b/>
                                <w:bCs/>
                                <w:smallCaps/>
                                <w:szCs w:val="24"/>
                              </w:rPr>
                              <w:t>E</w:t>
                            </w:r>
                            <w:r w:rsidR="00F05217" w:rsidRPr="00F47227">
                              <w:rPr>
                                <w:rFonts w:cstheme="majorHAnsi"/>
                                <w:b/>
                                <w:bCs/>
                                <w:smallCaps/>
                                <w:szCs w:val="24"/>
                              </w:rPr>
                              <w:t>space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24CADE2" id="_x0000_t202" coordsize="21600,21600" o:spt="202" path="m,l,21600r21600,l21600,xe">
                <v:stroke joinstyle="miter"/>
                <v:path gradientshapeok="t" o:connecttype="rect"/>
              </v:shapetype>
              <v:shape id="Zone de texte 4" o:spid="_x0000_s1026" type="#_x0000_t202" style="width:470.2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" fillcolor="#00a8a9" strokecolor="#5b9bd5" strokeweight=".5pt">
                <v:textbox>
                  <w:txbxContent>
                    <w:p w14:paraId="1EF87BD3" w14:textId="7EBBADE9" w:rsidR="00A2350A" w:rsidRPr="00F47227" w:rsidRDefault="00A2350A" w:rsidP="000A2799">
                      <w:pPr>
                        <w:pStyle w:val="Sansinterligne"/>
                        <w:jc w:val="center"/>
                        <w:rPr>
                          <w:rFonts w:cstheme="majorHAnsi"/>
                          <w:b/>
                          <w:bCs/>
                          <w:smallCaps/>
                          <w:szCs w:val="24"/>
                        </w:rPr>
                      </w:pPr>
                      <w:r w:rsidRPr="00F47227">
                        <w:rPr>
                          <w:rFonts w:cstheme="majorHAnsi"/>
                          <w:b/>
                          <w:bCs/>
                          <w:smallCaps/>
                          <w:szCs w:val="24"/>
                        </w:rPr>
                        <w:t xml:space="preserve">Acceptation des </w:t>
                      </w:r>
                      <w:r w:rsidR="00E34265" w:rsidRPr="000A2799">
                        <w:rPr>
                          <w:rFonts w:cstheme="majorHAnsi"/>
                          <w:b/>
                          <w:bCs/>
                          <w:smallCaps/>
                          <w:szCs w:val="24"/>
                        </w:rPr>
                        <w:t>C</w:t>
                      </w:r>
                      <w:r w:rsidRPr="00F47227">
                        <w:rPr>
                          <w:rFonts w:cstheme="majorHAnsi"/>
                          <w:b/>
                          <w:bCs/>
                          <w:smallCaps/>
                          <w:szCs w:val="24"/>
                        </w:rPr>
                        <w:t xml:space="preserve">onditions </w:t>
                      </w:r>
                      <w:r w:rsidR="00E34265" w:rsidRPr="000A2799">
                        <w:rPr>
                          <w:rFonts w:cstheme="majorHAnsi"/>
                          <w:b/>
                          <w:bCs/>
                          <w:smallCaps/>
                          <w:szCs w:val="24"/>
                        </w:rPr>
                        <w:t>G</w:t>
                      </w:r>
                      <w:r w:rsidRPr="00F47227">
                        <w:rPr>
                          <w:rFonts w:cstheme="majorHAnsi"/>
                          <w:b/>
                          <w:bCs/>
                          <w:smallCaps/>
                          <w:szCs w:val="24"/>
                        </w:rPr>
                        <w:t>énérales d’</w:t>
                      </w:r>
                      <w:r w:rsidR="00E34265" w:rsidRPr="000A2799">
                        <w:rPr>
                          <w:rFonts w:cstheme="majorHAnsi"/>
                          <w:b/>
                          <w:bCs/>
                          <w:smallCaps/>
                          <w:szCs w:val="24"/>
                        </w:rPr>
                        <w:t>I</w:t>
                      </w:r>
                      <w:r w:rsidRPr="00F47227">
                        <w:rPr>
                          <w:rFonts w:cstheme="majorHAnsi"/>
                          <w:b/>
                          <w:bCs/>
                          <w:smallCaps/>
                          <w:szCs w:val="24"/>
                        </w:rPr>
                        <w:t>ntervention</w:t>
                      </w:r>
                      <w:r w:rsidR="00AA1E66">
                        <w:rPr>
                          <w:rFonts w:cstheme="majorHAnsi"/>
                          <w:b/>
                          <w:bCs/>
                          <w:smallCaps/>
                          <w:szCs w:val="24"/>
                        </w:rPr>
                        <w:t xml:space="preserve"> et</w:t>
                      </w:r>
                      <w:r w:rsidR="008E2D9F">
                        <w:rPr>
                          <w:rFonts w:cstheme="majorHAnsi"/>
                          <w:b/>
                          <w:bCs/>
                          <w:smallCaps/>
                          <w:szCs w:val="24"/>
                        </w:rPr>
                        <w:t xml:space="preserve"> Conditions Générales d’Utilisation</w:t>
                      </w:r>
                    </w:p>
                    <w:p w14:paraId="4B398F2C" w14:textId="77777777" w:rsidR="00B27AF0" w:rsidRPr="00F47227" w:rsidRDefault="00B27AF0" w:rsidP="004846DC">
                      <w:pPr>
                        <w:pStyle w:val="Sansinterligne"/>
                        <w:jc w:val="both"/>
                        <w:rPr>
                          <w:rFonts w:cstheme="majorHAnsi"/>
                          <w:b/>
                          <w:bCs/>
                          <w:smallCaps/>
                          <w:szCs w:val="24"/>
                        </w:rPr>
                      </w:pPr>
                    </w:p>
                    <w:p w14:paraId="589818D5" w14:textId="082DF0F2" w:rsidR="008B6250" w:rsidRPr="00F47227" w:rsidRDefault="00095054" w:rsidP="004846DC">
                      <w:pPr>
                        <w:pStyle w:val="Sansinterligne"/>
                        <w:jc w:val="both"/>
                        <w:rPr>
                          <w:rFonts w:cstheme="majorHAnsi"/>
                          <w:b/>
                          <w:bCs/>
                          <w:smallCaps/>
                          <w:szCs w:val="24"/>
                        </w:rPr>
                      </w:pPr>
                      <w:r w:rsidRPr="00F47227">
                        <w:rPr>
                          <w:rFonts w:cstheme="majorHAnsi"/>
                          <w:b/>
                          <w:bCs/>
                          <w:smallCaps/>
                          <w:szCs w:val="24"/>
                        </w:rPr>
                        <w:t>L’Utilisateur</w:t>
                      </w:r>
                      <w:r w:rsidR="00204B76">
                        <w:rPr>
                          <w:rFonts w:cstheme="majorHAnsi"/>
                          <w:b/>
                          <w:bCs/>
                          <w:smallCaps/>
                          <w:szCs w:val="24"/>
                        </w:rPr>
                        <w:t xml:space="preserve">, </w:t>
                      </w:r>
                      <w:r w:rsidR="00E36532">
                        <w:rPr>
                          <w:rFonts w:cstheme="majorHAnsi"/>
                          <w:b/>
                          <w:bCs/>
                          <w:smallCaps/>
                          <w:szCs w:val="24"/>
                        </w:rPr>
                        <w:t>en acceptant les présentes conditions générales</w:t>
                      </w:r>
                      <w:r w:rsidR="009F6345">
                        <w:rPr>
                          <w:rFonts w:cstheme="majorHAnsi"/>
                          <w:b/>
                          <w:bCs/>
                          <w:smallCaps/>
                          <w:szCs w:val="24"/>
                        </w:rPr>
                        <w:t>,</w:t>
                      </w:r>
                      <w:r w:rsidRPr="00F47227">
                        <w:rPr>
                          <w:rFonts w:cstheme="majorHAnsi"/>
                          <w:b/>
                          <w:bCs/>
                          <w:smallCaps/>
                          <w:szCs w:val="24"/>
                        </w:rPr>
                        <w:t xml:space="preserve"> reconnait avoir pris connaissance et accepte l’intégralité des présentes Conditions </w:t>
                      </w:r>
                      <w:r w:rsidR="00085A35" w:rsidRPr="000A2799">
                        <w:rPr>
                          <w:rFonts w:cstheme="majorHAnsi"/>
                          <w:b/>
                          <w:bCs/>
                          <w:smallCaps/>
                          <w:szCs w:val="24"/>
                        </w:rPr>
                        <w:t>G</w:t>
                      </w:r>
                      <w:r w:rsidRPr="00F47227">
                        <w:rPr>
                          <w:rFonts w:cstheme="majorHAnsi"/>
                          <w:b/>
                          <w:bCs/>
                          <w:smallCaps/>
                          <w:szCs w:val="24"/>
                        </w:rPr>
                        <w:t>énérales d’</w:t>
                      </w:r>
                      <w:r w:rsidR="00085A35" w:rsidRPr="000A2799">
                        <w:rPr>
                          <w:rFonts w:cstheme="majorHAnsi"/>
                          <w:b/>
                          <w:bCs/>
                          <w:smallCaps/>
                          <w:szCs w:val="24"/>
                        </w:rPr>
                        <w:t>I</w:t>
                      </w:r>
                      <w:r w:rsidRPr="00F47227">
                        <w:rPr>
                          <w:rFonts w:cstheme="majorHAnsi"/>
                          <w:b/>
                          <w:bCs/>
                          <w:smallCaps/>
                          <w:szCs w:val="24"/>
                        </w:rPr>
                        <w:t>ntervention</w:t>
                      </w:r>
                      <w:r w:rsidR="00085A35" w:rsidRPr="000A2799">
                        <w:rPr>
                          <w:rFonts w:cstheme="majorHAnsi"/>
                          <w:b/>
                          <w:bCs/>
                          <w:smallCaps/>
                          <w:szCs w:val="24"/>
                        </w:rPr>
                        <w:t xml:space="preserve"> (CGI)</w:t>
                      </w:r>
                      <w:r w:rsidR="00BF322F">
                        <w:rPr>
                          <w:rFonts w:cstheme="majorHAnsi"/>
                          <w:b/>
                          <w:bCs/>
                          <w:smallCaps/>
                          <w:szCs w:val="24"/>
                        </w:rPr>
                        <w:t xml:space="preserve"> et des </w:t>
                      </w:r>
                      <w:r w:rsidR="00321E5C">
                        <w:rPr>
                          <w:rFonts w:cstheme="majorHAnsi"/>
                          <w:b/>
                          <w:bCs/>
                          <w:smallCaps/>
                          <w:szCs w:val="24"/>
                        </w:rPr>
                        <w:t>Conditions Générales d’Utilisation (CGU)</w:t>
                      </w:r>
                      <w:r w:rsidR="001D2356">
                        <w:rPr>
                          <w:rFonts w:cstheme="majorHAnsi"/>
                          <w:b/>
                          <w:bCs/>
                          <w:smallCaps/>
                          <w:szCs w:val="24"/>
                        </w:rPr>
                        <w:t>.</w:t>
                      </w:r>
                    </w:p>
                    <w:p w14:paraId="10D4300E" w14:textId="71BAE61C" w:rsidR="0077490A" w:rsidRPr="00F47227" w:rsidRDefault="0077490A" w:rsidP="004846DC">
                      <w:pPr>
                        <w:pStyle w:val="Sansinterligne"/>
                        <w:jc w:val="both"/>
                        <w:rPr>
                          <w:rFonts w:cstheme="majorHAnsi"/>
                          <w:b/>
                          <w:bCs/>
                          <w:smallCaps/>
                          <w:szCs w:val="24"/>
                        </w:rPr>
                      </w:pPr>
                      <w:r w:rsidRPr="00F47227">
                        <w:rPr>
                          <w:rFonts w:cstheme="majorHAnsi"/>
                          <w:b/>
                          <w:bCs/>
                          <w:smallCaps/>
                          <w:szCs w:val="24"/>
                        </w:rPr>
                        <w:t>A la création de l’</w:t>
                      </w:r>
                      <w:r w:rsidR="00F47227" w:rsidRPr="000A2799">
                        <w:rPr>
                          <w:rFonts w:cstheme="majorHAnsi"/>
                          <w:b/>
                          <w:bCs/>
                          <w:smallCaps/>
                          <w:szCs w:val="24"/>
                        </w:rPr>
                        <w:t>E</w:t>
                      </w:r>
                      <w:r w:rsidRPr="00F47227">
                        <w:rPr>
                          <w:rFonts w:cstheme="majorHAnsi"/>
                          <w:b/>
                          <w:bCs/>
                          <w:smallCaps/>
                          <w:szCs w:val="24"/>
                        </w:rPr>
                        <w:t>space personnel, l’utilisateur</w:t>
                      </w:r>
                      <w:r w:rsidR="00CD5AFA" w:rsidRPr="00F47227">
                        <w:rPr>
                          <w:rFonts w:cstheme="majorHAnsi"/>
                          <w:b/>
                          <w:bCs/>
                          <w:smallCaps/>
                          <w:szCs w:val="24"/>
                        </w:rPr>
                        <w:t xml:space="preserve"> est tenu de valider son engagement </w:t>
                      </w:r>
                      <w:r w:rsidR="00E34265" w:rsidRPr="000A2799">
                        <w:rPr>
                          <w:rFonts w:cstheme="majorHAnsi"/>
                          <w:b/>
                          <w:bCs/>
                          <w:smallCaps/>
                          <w:szCs w:val="24"/>
                        </w:rPr>
                        <w:t>à</w:t>
                      </w:r>
                      <w:r w:rsidR="00EE5108" w:rsidRPr="00F47227">
                        <w:rPr>
                          <w:rFonts w:cstheme="majorHAnsi"/>
                          <w:b/>
                          <w:bCs/>
                          <w:smallCaps/>
                          <w:szCs w:val="24"/>
                        </w:rPr>
                        <w:t xml:space="preserve"> respecter les présentes </w:t>
                      </w:r>
                      <w:r w:rsidR="0090712E" w:rsidRPr="000A2799">
                        <w:rPr>
                          <w:rFonts w:cstheme="majorHAnsi"/>
                          <w:b/>
                          <w:bCs/>
                          <w:smallCaps/>
                          <w:szCs w:val="24"/>
                        </w:rPr>
                        <w:t xml:space="preserve">Conditions Générales d’Intervention et </w:t>
                      </w:r>
                      <w:r w:rsidR="00CC1900">
                        <w:rPr>
                          <w:rFonts w:cstheme="majorHAnsi"/>
                          <w:b/>
                          <w:bCs/>
                          <w:smallCaps/>
                          <w:szCs w:val="24"/>
                        </w:rPr>
                        <w:t>l</w:t>
                      </w:r>
                      <w:r w:rsidR="0090712E" w:rsidRPr="000A2799">
                        <w:rPr>
                          <w:rFonts w:cstheme="majorHAnsi"/>
                          <w:b/>
                          <w:bCs/>
                          <w:smallCaps/>
                          <w:szCs w:val="24"/>
                        </w:rPr>
                        <w:t xml:space="preserve">es Conditions Générales d’Utilisation </w:t>
                      </w:r>
                      <w:r w:rsidR="00EE5108" w:rsidRPr="00F47227">
                        <w:rPr>
                          <w:rFonts w:cstheme="majorHAnsi"/>
                          <w:b/>
                          <w:bCs/>
                          <w:smallCaps/>
                          <w:szCs w:val="24"/>
                        </w:rPr>
                        <w:t>en cochant la case prévue à cet effet</w:t>
                      </w:r>
                      <w:r w:rsidR="00706D9A" w:rsidRPr="00F47227">
                        <w:rPr>
                          <w:rFonts w:cstheme="majorHAnsi"/>
                          <w:b/>
                          <w:bCs/>
                          <w:smallCaps/>
                          <w:szCs w:val="24"/>
                        </w:rPr>
                        <w:t>.</w:t>
                      </w:r>
                    </w:p>
                    <w:p w14:paraId="60151824" w14:textId="6B18B0E4" w:rsidR="00095054" w:rsidRDefault="00220397" w:rsidP="00E34265">
                      <w:pPr>
                        <w:pStyle w:val="Sansinterligne"/>
                        <w:jc w:val="both"/>
                      </w:pPr>
                      <w:r w:rsidRPr="00F47227">
                        <w:rPr>
                          <w:rFonts w:cstheme="majorHAnsi"/>
                          <w:b/>
                          <w:bCs/>
                          <w:smallCaps/>
                          <w:szCs w:val="24"/>
                        </w:rPr>
                        <w:t xml:space="preserve">Les présentes </w:t>
                      </w:r>
                      <w:r w:rsidR="005E2D54" w:rsidRPr="000A2799">
                        <w:rPr>
                          <w:rFonts w:cstheme="majorHAnsi"/>
                          <w:b/>
                          <w:bCs/>
                          <w:smallCaps/>
                          <w:szCs w:val="24"/>
                        </w:rPr>
                        <w:t xml:space="preserve">Conditions Générales d’Intervention </w:t>
                      </w:r>
                      <w:r w:rsidRPr="00F47227">
                        <w:rPr>
                          <w:rFonts w:cstheme="majorHAnsi"/>
                          <w:b/>
                          <w:bCs/>
                          <w:smallCaps/>
                          <w:szCs w:val="24"/>
                        </w:rPr>
                        <w:t xml:space="preserve">peuvent évoluer et être modifiées </w:t>
                      </w:r>
                      <w:r w:rsidR="005E2D54" w:rsidRPr="000A2799">
                        <w:rPr>
                          <w:rFonts w:cstheme="majorHAnsi"/>
                          <w:b/>
                          <w:bCs/>
                          <w:smallCaps/>
                          <w:szCs w:val="24"/>
                        </w:rPr>
                        <w:t>à tout moment</w:t>
                      </w:r>
                      <w:r w:rsidRPr="00F47227">
                        <w:rPr>
                          <w:rFonts w:cstheme="majorHAnsi"/>
                          <w:b/>
                          <w:bCs/>
                          <w:smallCaps/>
                          <w:szCs w:val="24"/>
                        </w:rPr>
                        <w:t>.</w:t>
                      </w:r>
                      <w:r w:rsidR="00F05217" w:rsidRPr="00F47227">
                        <w:rPr>
                          <w:rFonts w:cstheme="majorHAnsi"/>
                          <w:b/>
                          <w:bCs/>
                          <w:smallCaps/>
                          <w:szCs w:val="24"/>
                        </w:rPr>
                        <w:t xml:space="preserve"> Toutes modifications qui pourraient intervenir dans les présentes CGI, du fait du législateur, seront signalées aux utilisateurs </w:t>
                      </w:r>
                      <w:r w:rsidR="00D126AE" w:rsidRPr="00F47227">
                        <w:rPr>
                          <w:rFonts w:cstheme="majorHAnsi"/>
                          <w:b/>
                          <w:bCs/>
                          <w:smallCaps/>
                          <w:szCs w:val="24"/>
                        </w:rPr>
                        <w:t xml:space="preserve">lors de leur connexion à leur </w:t>
                      </w:r>
                      <w:r w:rsidR="00F47227" w:rsidRPr="000A2799">
                        <w:rPr>
                          <w:rFonts w:cstheme="majorHAnsi"/>
                          <w:b/>
                          <w:bCs/>
                          <w:smallCaps/>
                          <w:szCs w:val="24"/>
                        </w:rPr>
                        <w:t>Espace</w:t>
                      </w:r>
                      <w:r w:rsidR="00D126AE" w:rsidRPr="00F47227">
                        <w:rPr>
                          <w:rFonts w:cstheme="majorHAnsi"/>
                          <w:b/>
                          <w:bCs/>
                          <w:smallCaps/>
                          <w:szCs w:val="24"/>
                        </w:rPr>
                        <w:t xml:space="preserve"> personnel </w:t>
                      </w:r>
                      <w:r w:rsidR="00F05217" w:rsidRPr="00F47227">
                        <w:rPr>
                          <w:rFonts w:cstheme="majorHAnsi"/>
                          <w:b/>
                          <w:bCs/>
                          <w:smallCaps/>
                          <w:szCs w:val="24"/>
                        </w:rPr>
                        <w:t>et seront applicables sauf opposition expresse de leur part, opposition pouvant entrainer la cl</w:t>
                      </w:r>
                      <w:r w:rsidR="00F47227" w:rsidRPr="000A2799">
                        <w:rPr>
                          <w:rFonts w:cstheme="majorHAnsi"/>
                          <w:b/>
                          <w:bCs/>
                          <w:smallCaps/>
                          <w:szCs w:val="24"/>
                        </w:rPr>
                        <w:t>ô</w:t>
                      </w:r>
                      <w:r w:rsidR="00F05217" w:rsidRPr="00F47227">
                        <w:rPr>
                          <w:rFonts w:cstheme="majorHAnsi"/>
                          <w:b/>
                          <w:bCs/>
                          <w:smallCaps/>
                          <w:szCs w:val="24"/>
                        </w:rPr>
                        <w:t>ture du droit d’accès à l’</w:t>
                      </w:r>
                      <w:r w:rsidR="00F47227" w:rsidRPr="000A2799">
                        <w:rPr>
                          <w:rFonts w:cstheme="majorHAnsi"/>
                          <w:b/>
                          <w:bCs/>
                          <w:smallCaps/>
                          <w:szCs w:val="24"/>
                        </w:rPr>
                        <w:t>E</w:t>
                      </w:r>
                      <w:r w:rsidR="00F05217" w:rsidRPr="00F47227">
                        <w:rPr>
                          <w:rFonts w:cstheme="majorHAnsi"/>
                          <w:b/>
                          <w:bCs/>
                          <w:smallCaps/>
                          <w:szCs w:val="24"/>
                        </w:rPr>
                        <w:t>space personnel.</w:t>
                      </w:r>
                    </w:p>
                  </w:txbxContent>
                </v:textbox>
                <w10:anchorlock/>
              </v:shape>
            </w:pict>
          </mc:Fallback>
        </mc:AlternateContent>
      </w:r>
    </w:p>
    <w:p w14:paraId="4BBCECE5" w14:textId="29D8EBAD" w:rsidR="004846DC" w:rsidRDefault="004846DC" w:rsidP="00D52830">
      <w:pPr>
        <w:pStyle w:val="Sansinterligne"/>
        <w:jc w:val="both"/>
        <w:rPr>
          <w:rFonts w:cstheme="majorHAnsi"/>
          <w:szCs w:val="24"/>
        </w:rPr>
      </w:pPr>
    </w:p>
    <w:p w14:paraId="2656A88C" w14:textId="658CC9D1" w:rsidR="004846DC" w:rsidRDefault="004846DC" w:rsidP="00D52830">
      <w:pPr>
        <w:pStyle w:val="Sansinterligne"/>
        <w:jc w:val="both"/>
        <w:rPr>
          <w:rFonts w:cstheme="majorHAnsi"/>
          <w:szCs w:val="24"/>
        </w:rPr>
      </w:pPr>
    </w:p>
    <w:p w14:paraId="063F6115" w14:textId="7E096D3E" w:rsidR="00D52830" w:rsidRPr="00D52830" w:rsidRDefault="00D52830" w:rsidP="00532FF9">
      <w:pPr>
        <w:pStyle w:val="Sansinterligne"/>
        <w:spacing w:after="120"/>
        <w:jc w:val="both"/>
        <w:rPr>
          <w:rFonts w:cstheme="majorHAnsi"/>
          <w:b/>
          <w:bCs/>
          <w:szCs w:val="24"/>
        </w:rPr>
      </w:pPr>
      <w:r w:rsidRPr="00D52830">
        <w:rPr>
          <w:rFonts w:cstheme="majorHAnsi"/>
          <w:b/>
          <w:bCs/>
          <w:szCs w:val="24"/>
        </w:rPr>
        <w:t>IL EST PREALABLEMENT RAPPELE QUE</w:t>
      </w:r>
      <w:r w:rsidR="00E363E5">
        <w:rPr>
          <w:rFonts w:cstheme="majorHAnsi"/>
          <w:b/>
          <w:bCs/>
          <w:szCs w:val="24"/>
        </w:rPr>
        <w:t> :</w:t>
      </w:r>
    </w:p>
    <w:p w14:paraId="5D9C4222" w14:textId="7BD2EE48" w:rsidR="00D52830" w:rsidRPr="00D52830" w:rsidRDefault="00D52830" w:rsidP="00532FF9">
      <w:pPr>
        <w:pStyle w:val="Sansinterligne"/>
        <w:spacing w:after="120"/>
        <w:jc w:val="both"/>
        <w:rPr>
          <w:rFonts w:cstheme="majorHAnsi"/>
          <w:szCs w:val="24"/>
        </w:rPr>
      </w:pPr>
      <w:r w:rsidRPr="00D52830">
        <w:rPr>
          <w:rFonts w:cstheme="majorHAnsi"/>
          <w:szCs w:val="24"/>
        </w:rPr>
        <w:t>Acteur majeur de la formation professionnelle, Transition</w:t>
      </w:r>
      <w:r w:rsidR="00E363E5">
        <w:rPr>
          <w:rFonts w:cstheme="majorHAnsi"/>
          <w:szCs w:val="24"/>
        </w:rPr>
        <w:t>s</w:t>
      </w:r>
      <w:r w:rsidRPr="00D52830">
        <w:rPr>
          <w:rFonts w:cstheme="majorHAnsi"/>
          <w:szCs w:val="24"/>
        </w:rPr>
        <w:t xml:space="preserve"> Pro accompagne les salariés qui souhaitent se reconvertir.</w:t>
      </w:r>
    </w:p>
    <w:p w14:paraId="348D29DF" w14:textId="49770E29" w:rsidR="00D52830" w:rsidRPr="00D52830" w:rsidRDefault="00D52830" w:rsidP="00532FF9">
      <w:pPr>
        <w:pStyle w:val="Sansinterligne"/>
        <w:spacing w:after="120"/>
        <w:jc w:val="both"/>
        <w:rPr>
          <w:rFonts w:cstheme="majorHAnsi"/>
          <w:szCs w:val="24"/>
        </w:rPr>
      </w:pPr>
      <w:r w:rsidRPr="00D52830">
        <w:rPr>
          <w:rFonts w:cstheme="majorHAnsi"/>
          <w:szCs w:val="24"/>
        </w:rPr>
        <w:t>Le fonctionnement et les missions de Transitions Pro sont</w:t>
      </w:r>
      <w:r w:rsidR="00BB0E08">
        <w:rPr>
          <w:rFonts w:cstheme="majorHAnsi"/>
          <w:szCs w:val="24"/>
        </w:rPr>
        <w:t xml:space="preserve"> notamment</w:t>
      </w:r>
      <w:r w:rsidRPr="00D52830">
        <w:rPr>
          <w:rFonts w:cstheme="majorHAnsi"/>
          <w:szCs w:val="24"/>
        </w:rPr>
        <w:t xml:space="preserve"> encadrés par la loi n°2018-771 du 5 septembre 2018 pour la liberté de choisir son avenir professionnel et le décret n°2018-1339 du 28 décembre 2018 relatif aux modalités d'organisation et de fonctionnement des commissions paritaires interprofessionnelles régionales et aux conditions d'ouverture et de rémunération des projets de transition professionnelle</w:t>
      </w:r>
      <w:r w:rsidR="00BB0E08">
        <w:rPr>
          <w:rFonts w:cstheme="majorHAnsi"/>
          <w:szCs w:val="24"/>
        </w:rPr>
        <w:t xml:space="preserve"> et les dispositions du code du travail</w:t>
      </w:r>
      <w:r w:rsidRPr="00D52830">
        <w:rPr>
          <w:rFonts w:cstheme="majorHAnsi"/>
          <w:szCs w:val="24"/>
        </w:rPr>
        <w:t>.</w:t>
      </w:r>
    </w:p>
    <w:p w14:paraId="681D79A9" w14:textId="0318F910" w:rsidR="00D52830" w:rsidRPr="00D52830" w:rsidRDefault="00D52830" w:rsidP="00F12B4C">
      <w:pPr>
        <w:pStyle w:val="Sansinterligne"/>
        <w:spacing w:before="360" w:after="120"/>
        <w:jc w:val="both"/>
        <w:rPr>
          <w:rFonts w:cstheme="majorHAnsi"/>
          <w:b/>
          <w:bCs/>
          <w:szCs w:val="24"/>
        </w:rPr>
      </w:pPr>
      <w:r w:rsidRPr="00D52830">
        <w:rPr>
          <w:rFonts w:cstheme="majorHAnsi"/>
          <w:b/>
          <w:bCs/>
          <w:szCs w:val="24"/>
        </w:rPr>
        <w:t xml:space="preserve">CECI EXPOSE, IL A </w:t>
      </w:r>
      <w:r w:rsidR="00907697" w:rsidRPr="00907697">
        <w:rPr>
          <w:b/>
          <w:bCs/>
        </w:rPr>
        <w:t>ETE</w:t>
      </w:r>
      <w:r w:rsidR="00907697">
        <w:rPr>
          <w:rFonts w:cstheme="majorHAnsi"/>
          <w:b/>
          <w:bCs/>
          <w:szCs w:val="24"/>
        </w:rPr>
        <w:t xml:space="preserve"> </w:t>
      </w:r>
      <w:r w:rsidRPr="00D52830">
        <w:rPr>
          <w:rFonts w:cstheme="majorHAnsi"/>
          <w:b/>
          <w:bCs/>
          <w:szCs w:val="24"/>
        </w:rPr>
        <w:t>CONVENU CE QUI SUIT</w:t>
      </w:r>
      <w:r w:rsidR="0066555E">
        <w:rPr>
          <w:rFonts w:cstheme="majorHAnsi"/>
          <w:b/>
          <w:bCs/>
          <w:szCs w:val="24"/>
        </w:rPr>
        <w:t> :</w:t>
      </w:r>
    </w:p>
    <w:p w14:paraId="6F70B78C" w14:textId="4B52F6BF" w:rsidR="00D52830" w:rsidRPr="00D52830" w:rsidRDefault="00D52830" w:rsidP="009D0EF1">
      <w:pPr>
        <w:pStyle w:val="Titre1"/>
        <w:spacing w:before="480" w:after="120"/>
        <w:rPr>
          <w:rFonts w:cstheme="majorHAnsi"/>
          <w:szCs w:val="24"/>
        </w:rPr>
      </w:pPr>
      <w:bookmarkStart w:id="2" w:name="_Toc51594679"/>
      <w:bookmarkStart w:id="3" w:name="_Toc108100830"/>
      <w:r w:rsidRPr="00D52830">
        <w:rPr>
          <w:rFonts w:cstheme="majorHAnsi"/>
          <w:szCs w:val="24"/>
        </w:rPr>
        <w:t>Article 1 – Définitions</w:t>
      </w:r>
      <w:bookmarkEnd w:id="2"/>
      <w:bookmarkEnd w:id="3"/>
    </w:p>
    <w:p w14:paraId="06140452" w14:textId="02230C85" w:rsidR="00567906" w:rsidRDefault="00567906" w:rsidP="00532FF9">
      <w:pPr>
        <w:pStyle w:val="Sansinterligne"/>
        <w:spacing w:after="120"/>
        <w:jc w:val="both"/>
      </w:pPr>
      <w:r w:rsidRPr="0040668E">
        <w:t xml:space="preserve">Les </w:t>
      </w:r>
      <w:r>
        <w:t>termes ou expressions</w:t>
      </w:r>
      <w:r w:rsidRPr="0040668E">
        <w:t xml:space="preserve">, utilisés au singulier ou au pluriel, </w:t>
      </w:r>
      <w:r>
        <w:t xml:space="preserve">avec ou sans majuscule, </w:t>
      </w:r>
      <w:r w:rsidRPr="0040668E">
        <w:t xml:space="preserve">auront dans le corps </w:t>
      </w:r>
      <w:r>
        <w:t>des présentes Conditions Générales d’Intervention</w:t>
      </w:r>
      <w:r w:rsidR="00E762A4">
        <w:t xml:space="preserve"> </w:t>
      </w:r>
      <w:r w:rsidR="00A82989">
        <w:t>(CGI</w:t>
      </w:r>
      <w:r w:rsidR="00C018FD">
        <w:t xml:space="preserve">) </w:t>
      </w:r>
      <w:r w:rsidR="00E762A4">
        <w:t>et dans les Conditions Particulières d’Intervention</w:t>
      </w:r>
      <w:r w:rsidR="00A82989">
        <w:t xml:space="preserve"> (CPI)</w:t>
      </w:r>
      <w:r w:rsidR="00E762A4">
        <w:t xml:space="preserve"> relatives à chacun des Dispositifs </w:t>
      </w:r>
      <w:r w:rsidR="00E762A4" w:rsidRPr="00E762A4">
        <w:t>d’accompagnement relatifs à un projet professionnel</w:t>
      </w:r>
      <w:r w:rsidR="00E762A4">
        <w:t xml:space="preserve"> dans lesquels Transitions Pro intervient</w:t>
      </w:r>
      <w:r w:rsidRPr="0040668E">
        <w:t>, la signification suivante</w:t>
      </w:r>
      <w:r w:rsidR="00C018FD">
        <w:t> :</w:t>
      </w:r>
    </w:p>
    <w:p w14:paraId="6BEBA92A" w14:textId="25E88F4E" w:rsidR="0087465E" w:rsidRPr="00D52830" w:rsidRDefault="0087465E" w:rsidP="00532FF9">
      <w:pPr>
        <w:pStyle w:val="Sansinterligne"/>
        <w:spacing w:after="120"/>
        <w:jc w:val="both"/>
        <w:rPr>
          <w:rFonts w:cstheme="majorHAnsi"/>
          <w:szCs w:val="24"/>
        </w:rPr>
      </w:pPr>
      <w:r w:rsidRPr="00D52830">
        <w:rPr>
          <w:rFonts w:cstheme="majorHAnsi"/>
          <w:szCs w:val="24"/>
        </w:rPr>
        <w:t>« </w:t>
      </w:r>
      <w:r w:rsidRPr="00D52830">
        <w:rPr>
          <w:rFonts w:cstheme="majorHAnsi"/>
          <w:b/>
          <w:bCs/>
          <w:szCs w:val="24"/>
        </w:rPr>
        <w:t>Commission Paritaire Interprofessionnelle Régionale</w:t>
      </w:r>
      <w:r w:rsidRPr="00D52830">
        <w:rPr>
          <w:rFonts w:cstheme="majorHAnsi"/>
          <w:szCs w:val="24"/>
        </w:rPr>
        <w:t> »</w:t>
      </w:r>
      <w:r>
        <w:rPr>
          <w:rFonts w:cstheme="majorHAnsi"/>
          <w:szCs w:val="24"/>
        </w:rPr>
        <w:t>, « </w:t>
      </w:r>
      <w:r w:rsidRPr="0037225A">
        <w:rPr>
          <w:rFonts w:cstheme="majorHAnsi"/>
          <w:b/>
          <w:bCs/>
          <w:szCs w:val="24"/>
        </w:rPr>
        <w:t>Commission</w:t>
      </w:r>
      <w:r>
        <w:rPr>
          <w:rFonts w:cstheme="majorHAnsi"/>
          <w:szCs w:val="24"/>
        </w:rPr>
        <w:t> » ou « </w:t>
      </w:r>
      <w:r w:rsidRPr="004846DC">
        <w:rPr>
          <w:rFonts w:cstheme="majorHAnsi"/>
          <w:b/>
          <w:bCs/>
          <w:szCs w:val="24"/>
        </w:rPr>
        <w:t>CPIR </w:t>
      </w:r>
      <w:r>
        <w:rPr>
          <w:rFonts w:cstheme="majorHAnsi"/>
          <w:szCs w:val="24"/>
        </w:rPr>
        <w:t>»</w:t>
      </w:r>
      <w:r w:rsidR="0027564B">
        <w:rPr>
          <w:rFonts w:cstheme="majorHAnsi"/>
          <w:szCs w:val="24"/>
        </w:rPr>
        <w:t> :</w:t>
      </w:r>
      <w:r w:rsidRPr="00D52830">
        <w:rPr>
          <w:rFonts w:cstheme="majorHAnsi"/>
          <w:szCs w:val="24"/>
        </w:rPr>
        <w:t xml:space="preserve"> </w:t>
      </w:r>
      <w:r w:rsidR="0027564B">
        <w:rPr>
          <w:rFonts w:cstheme="majorHAnsi"/>
          <w:szCs w:val="24"/>
        </w:rPr>
        <w:t>c</w:t>
      </w:r>
      <w:r w:rsidRPr="00D52830">
        <w:rPr>
          <w:rFonts w:cstheme="majorHAnsi"/>
          <w:szCs w:val="24"/>
        </w:rPr>
        <w:t xml:space="preserve">réées par la loi du 5 septembre 2018 relatif à la liberté de choisir son avenir professionnel, les commissions paritaires interprofessionnelles dans chaque région (CPIR) se sont substituées aux Fongecif. Elles sont agréées par l’État et sont composées de représentants des organisations syndicales de salariés et des organisations professionnelles d’employeurs représentatives au niveau national et interprofessionnel. Ces commissions, qui sont des instances régionales dotées de la personnalité morale, sont gérées par une association paritaire administrée par un conseil d’administration dont les règles d’organisation et de fonctionnement sont définies par un accord national interprofessionnel (ANI) conclu entre les organisations d’employeurs et de </w:t>
      </w:r>
      <w:r w:rsidRPr="00D52830">
        <w:rPr>
          <w:rFonts w:cstheme="majorHAnsi"/>
          <w:szCs w:val="24"/>
        </w:rPr>
        <w:lastRenderedPageBreak/>
        <w:t xml:space="preserve">salariés. Cet ANI a proposé un changement d’appellation des commissions paritaires qui ont ainsi été renommées associations </w:t>
      </w:r>
      <w:r w:rsidR="0027564B">
        <w:rPr>
          <w:rFonts w:cstheme="majorHAnsi"/>
          <w:szCs w:val="24"/>
        </w:rPr>
        <w:t>« </w:t>
      </w:r>
      <w:r w:rsidRPr="00D52830">
        <w:rPr>
          <w:rFonts w:cstheme="majorHAnsi"/>
          <w:b/>
          <w:bCs/>
          <w:szCs w:val="24"/>
        </w:rPr>
        <w:t>Transitions Pro</w:t>
      </w:r>
      <w:r w:rsidR="0027564B">
        <w:rPr>
          <w:rFonts w:cstheme="majorHAnsi"/>
          <w:szCs w:val="24"/>
        </w:rPr>
        <w:t> »</w:t>
      </w:r>
      <w:r w:rsidRPr="00D52830">
        <w:rPr>
          <w:rFonts w:cstheme="majorHAnsi"/>
          <w:szCs w:val="24"/>
        </w:rPr>
        <w:t xml:space="preserve"> suivi du nom de la région considérée. Leurs missions sont notamment définies aux articles L6323-17-6 et D6323-20-4 et suivants du code du travail.</w:t>
      </w:r>
    </w:p>
    <w:p w14:paraId="33EC1404" w14:textId="2AB0B218" w:rsidR="00D52830" w:rsidRPr="00D52830" w:rsidRDefault="00D52830" w:rsidP="00532FF9">
      <w:pPr>
        <w:pStyle w:val="Sansinterligne"/>
        <w:spacing w:after="120"/>
        <w:jc w:val="both"/>
        <w:rPr>
          <w:rFonts w:cstheme="majorHAnsi"/>
          <w:szCs w:val="24"/>
        </w:rPr>
      </w:pPr>
      <w:r w:rsidRPr="00D52830">
        <w:rPr>
          <w:rFonts w:cstheme="majorHAnsi"/>
          <w:szCs w:val="24"/>
        </w:rPr>
        <w:t>« </w:t>
      </w:r>
      <w:r w:rsidRPr="00D52830">
        <w:rPr>
          <w:rFonts w:cstheme="majorHAnsi"/>
          <w:b/>
          <w:bCs/>
          <w:szCs w:val="24"/>
        </w:rPr>
        <w:t>Contrat </w:t>
      </w:r>
      <w:r w:rsidRPr="00D52830">
        <w:rPr>
          <w:rFonts w:cstheme="majorHAnsi"/>
          <w:szCs w:val="24"/>
        </w:rPr>
        <w:t>»</w:t>
      </w:r>
      <w:r w:rsidR="00075FF9">
        <w:rPr>
          <w:rFonts w:cstheme="majorHAnsi"/>
          <w:szCs w:val="24"/>
        </w:rPr>
        <w:t> :</w:t>
      </w:r>
      <w:r w:rsidRPr="00D52830">
        <w:rPr>
          <w:rFonts w:cstheme="majorHAnsi"/>
          <w:szCs w:val="24"/>
        </w:rPr>
        <w:t xml:space="preserve"> désigne l’ensemble des stipulations énoncées dans les présentes Conditions Générales d’Intervention (ou </w:t>
      </w:r>
      <w:r w:rsidR="00DA27EA">
        <w:rPr>
          <w:rFonts w:cstheme="majorHAnsi"/>
          <w:szCs w:val="24"/>
        </w:rPr>
        <w:t>« </w:t>
      </w:r>
      <w:r w:rsidRPr="00D52830">
        <w:rPr>
          <w:rFonts w:cstheme="majorHAnsi"/>
          <w:szCs w:val="24"/>
        </w:rPr>
        <w:t>CGI</w:t>
      </w:r>
      <w:r w:rsidR="00DA27EA">
        <w:rPr>
          <w:rFonts w:cstheme="majorHAnsi"/>
          <w:szCs w:val="24"/>
        </w:rPr>
        <w:t> »</w:t>
      </w:r>
      <w:r w:rsidRPr="00D52830">
        <w:rPr>
          <w:rFonts w:cstheme="majorHAnsi"/>
          <w:szCs w:val="24"/>
        </w:rPr>
        <w:t xml:space="preserve">), ainsi que tout avenant, </w:t>
      </w:r>
      <w:r w:rsidR="0079325C">
        <w:rPr>
          <w:rFonts w:cstheme="majorHAnsi"/>
          <w:szCs w:val="24"/>
        </w:rPr>
        <w:t xml:space="preserve">ainsi que toutes </w:t>
      </w:r>
      <w:r w:rsidRPr="00D52830">
        <w:rPr>
          <w:rFonts w:cstheme="majorHAnsi"/>
          <w:szCs w:val="24"/>
        </w:rPr>
        <w:t>Conditions Particulières</w:t>
      </w:r>
      <w:r w:rsidR="0079325C">
        <w:rPr>
          <w:rFonts w:cstheme="majorHAnsi"/>
          <w:szCs w:val="24"/>
        </w:rPr>
        <w:t xml:space="preserve"> d’Intervention</w:t>
      </w:r>
      <w:r w:rsidR="00A82989">
        <w:rPr>
          <w:rFonts w:cstheme="majorHAnsi"/>
          <w:szCs w:val="24"/>
        </w:rPr>
        <w:t xml:space="preserve"> (ou « CPI »)</w:t>
      </w:r>
      <w:r w:rsidRPr="00D52830">
        <w:rPr>
          <w:rFonts w:cstheme="majorHAnsi"/>
          <w:szCs w:val="24"/>
        </w:rPr>
        <w:t xml:space="preserve">, qui viendrait les compléter, les modifier ou s’y substituer, étant précisé que le préambule et les annexes en font partie intégrante. En cas de contradiction entre les termes des Conditions Particulières </w:t>
      </w:r>
      <w:r w:rsidR="002C34D7">
        <w:rPr>
          <w:rFonts w:cstheme="majorHAnsi"/>
          <w:szCs w:val="24"/>
        </w:rPr>
        <w:t xml:space="preserve">d’Intervention </w:t>
      </w:r>
      <w:r w:rsidRPr="00D52830">
        <w:rPr>
          <w:rFonts w:cstheme="majorHAnsi"/>
          <w:szCs w:val="24"/>
        </w:rPr>
        <w:t xml:space="preserve">et ceux des </w:t>
      </w:r>
      <w:r w:rsidR="00567906">
        <w:t>Conditions Générales d’Intervention</w:t>
      </w:r>
      <w:r w:rsidRPr="00D52830">
        <w:rPr>
          <w:rFonts w:cstheme="majorHAnsi"/>
          <w:szCs w:val="24"/>
        </w:rPr>
        <w:t xml:space="preserve">, les dispositions des Conditions Particulières </w:t>
      </w:r>
      <w:r w:rsidR="0079325C">
        <w:rPr>
          <w:rFonts w:cstheme="majorHAnsi"/>
          <w:szCs w:val="24"/>
        </w:rPr>
        <w:t xml:space="preserve">d’Intervention </w:t>
      </w:r>
      <w:r w:rsidRPr="00D52830">
        <w:rPr>
          <w:rFonts w:cstheme="majorHAnsi"/>
          <w:szCs w:val="24"/>
        </w:rPr>
        <w:t>prévaudront.</w:t>
      </w:r>
    </w:p>
    <w:p w14:paraId="4D39F28E" w14:textId="3CCED2FF" w:rsidR="003161AD" w:rsidRDefault="003161AD" w:rsidP="00532FF9">
      <w:pPr>
        <w:pStyle w:val="Sansinterligne"/>
        <w:spacing w:after="120"/>
        <w:jc w:val="both"/>
        <w:rPr>
          <w:rFonts w:cstheme="majorHAnsi"/>
          <w:szCs w:val="24"/>
        </w:rPr>
      </w:pPr>
      <w:r>
        <w:rPr>
          <w:rFonts w:cstheme="majorHAnsi"/>
          <w:szCs w:val="24"/>
        </w:rPr>
        <w:t>« </w:t>
      </w:r>
      <w:r w:rsidRPr="004D1FFE">
        <w:rPr>
          <w:rFonts w:cstheme="majorHAnsi"/>
          <w:b/>
          <w:bCs/>
          <w:szCs w:val="24"/>
        </w:rPr>
        <w:t>Demandeur</w:t>
      </w:r>
      <w:r>
        <w:rPr>
          <w:rFonts w:cstheme="majorHAnsi"/>
          <w:szCs w:val="24"/>
        </w:rPr>
        <w:t> » : personne physique effectuant une demande auprès de Transitions Pro afin de bénéficier d’un</w:t>
      </w:r>
      <w:r w:rsidRPr="003161AD">
        <w:t xml:space="preserve"> </w:t>
      </w:r>
      <w:r w:rsidR="0079325C">
        <w:t xml:space="preserve">des </w:t>
      </w:r>
      <w:r w:rsidRPr="003161AD">
        <w:rPr>
          <w:rFonts w:cstheme="majorHAnsi"/>
          <w:szCs w:val="24"/>
        </w:rPr>
        <w:t>Dispositifs d’accompagnement relatifs à un projet professionnel</w:t>
      </w:r>
      <w:r>
        <w:rPr>
          <w:rFonts w:cstheme="majorHAnsi"/>
          <w:szCs w:val="24"/>
        </w:rPr>
        <w:t>.</w:t>
      </w:r>
    </w:p>
    <w:p w14:paraId="0645934B" w14:textId="617BBD60" w:rsidR="00D52830" w:rsidRPr="00D52830" w:rsidRDefault="00DE3F99" w:rsidP="008F2F45">
      <w:pPr>
        <w:pStyle w:val="Sansinterligne"/>
        <w:keepNext/>
        <w:keepLines/>
        <w:spacing w:after="120"/>
        <w:jc w:val="both"/>
        <w:rPr>
          <w:rFonts w:cstheme="majorHAnsi"/>
          <w:szCs w:val="24"/>
        </w:rPr>
      </w:pPr>
      <w:r>
        <w:rPr>
          <w:rFonts w:cstheme="majorHAnsi"/>
          <w:szCs w:val="24"/>
        </w:rPr>
        <w:t>« </w:t>
      </w:r>
      <w:r w:rsidR="00D52830" w:rsidRPr="00D52830">
        <w:rPr>
          <w:rFonts w:cstheme="majorHAnsi"/>
          <w:b/>
          <w:bCs/>
          <w:szCs w:val="24"/>
        </w:rPr>
        <w:t>Données personnelles</w:t>
      </w:r>
      <w:r>
        <w:rPr>
          <w:rFonts w:cstheme="majorHAnsi"/>
          <w:szCs w:val="24"/>
        </w:rPr>
        <w:t xml:space="preserve"> » </w:t>
      </w:r>
      <w:r w:rsidR="00D52830" w:rsidRPr="00D52830">
        <w:rPr>
          <w:rFonts w:cstheme="majorHAnsi"/>
          <w:szCs w:val="24"/>
        </w:rPr>
        <w:t xml:space="preserve">ou </w:t>
      </w:r>
      <w:r>
        <w:rPr>
          <w:rFonts w:cstheme="majorHAnsi"/>
          <w:szCs w:val="24"/>
        </w:rPr>
        <w:t>« </w:t>
      </w:r>
      <w:r w:rsidR="00D52830" w:rsidRPr="00D52830">
        <w:rPr>
          <w:rFonts w:cstheme="majorHAnsi"/>
          <w:b/>
          <w:bCs/>
          <w:szCs w:val="24"/>
        </w:rPr>
        <w:t>Données à caractère personnel</w:t>
      </w:r>
      <w:r>
        <w:rPr>
          <w:rFonts w:cstheme="majorHAnsi"/>
          <w:szCs w:val="24"/>
        </w:rPr>
        <w:t> »</w:t>
      </w:r>
      <w:r w:rsidR="00A12685">
        <w:rPr>
          <w:rFonts w:cstheme="majorHAnsi"/>
          <w:szCs w:val="24"/>
        </w:rPr>
        <w:t> :</w:t>
      </w:r>
      <w:r w:rsidR="00D52830" w:rsidRPr="00D52830">
        <w:rPr>
          <w:rFonts w:cstheme="majorHAnsi"/>
          <w:szCs w:val="24"/>
        </w:rPr>
        <w:t xml:space="preserve"> toute information se rapportant à une personne physique identifiée ou identifiable (ci-après dénommée </w:t>
      </w:r>
      <w:r w:rsidR="006E18CB">
        <w:rPr>
          <w:rFonts w:cstheme="majorHAnsi"/>
          <w:szCs w:val="24"/>
        </w:rPr>
        <w:t>« </w:t>
      </w:r>
      <w:r w:rsidR="00D52830" w:rsidRPr="00D52830">
        <w:rPr>
          <w:rFonts w:cstheme="majorHAnsi"/>
          <w:szCs w:val="24"/>
        </w:rPr>
        <w:t>personne concernée</w:t>
      </w:r>
      <w:r w:rsidR="006E18CB">
        <w:rPr>
          <w:rFonts w:cstheme="majorHAnsi"/>
          <w:szCs w:val="24"/>
        </w:rPr>
        <w:t> »</w:t>
      </w:r>
      <w:r w:rsidR="00D52830" w:rsidRPr="00D52830">
        <w:rPr>
          <w:rFonts w:cstheme="majorHAnsi"/>
          <w:szCs w:val="24"/>
        </w:rPr>
        <w:t xml:space="preserve">); est réputée être une </w:t>
      </w:r>
      <w:r w:rsidR="004109DC">
        <w:rPr>
          <w:rFonts w:cstheme="majorHAnsi"/>
          <w:szCs w:val="24"/>
        </w:rPr>
        <w:t>« </w:t>
      </w:r>
      <w:r w:rsidR="00D52830" w:rsidRPr="00D52830">
        <w:rPr>
          <w:rFonts w:cstheme="majorHAnsi"/>
          <w:szCs w:val="24"/>
        </w:rPr>
        <w:t>personne physique identifiable</w:t>
      </w:r>
      <w:r w:rsidR="004109DC">
        <w:rPr>
          <w:rFonts w:cstheme="majorHAnsi"/>
          <w:szCs w:val="24"/>
        </w:rPr>
        <w:t> »</w:t>
      </w:r>
      <w:r w:rsidR="00D52830" w:rsidRPr="00D52830">
        <w:rPr>
          <w:rFonts w:cstheme="majorHAnsi"/>
          <w:szCs w:val="24"/>
        </w:rPr>
        <w:t xml:space="preserve">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r w:rsidR="004109DC">
        <w:rPr>
          <w:rFonts w:cstheme="majorHAnsi"/>
          <w:szCs w:val="24"/>
        </w:rPr>
        <w:t> ;</w:t>
      </w:r>
    </w:p>
    <w:p w14:paraId="7779E7B0" w14:textId="260BC524" w:rsidR="00D52830" w:rsidRPr="00D52830" w:rsidRDefault="00D52830" w:rsidP="00532FF9">
      <w:pPr>
        <w:pStyle w:val="Sansinterligne"/>
        <w:spacing w:after="120"/>
        <w:jc w:val="both"/>
        <w:rPr>
          <w:rFonts w:cstheme="majorHAnsi"/>
          <w:szCs w:val="24"/>
        </w:rPr>
      </w:pPr>
      <w:r w:rsidRPr="00D52830">
        <w:rPr>
          <w:rFonts w:cstheme="majorHAnsi"/>
          <w:b/>
          <w:bCs/>
          <w:szCs w:val="24"/>
        </w:rPr>
        <w:t>« Dispositifs d’accompagnement relatifs à un projet professionnel</w:t>
      </w:r>
      <w:r w:rsidRPr="00D52830">
        <w:rPr>
          <w:rFonts w:cstheme="majorHAnsi"/>
          <w:szCs w:val="24"/>
        </w:rPr>
        <w:t> » ou « </w:t>
      </w:r>
      <w:r w:rsidRPr="00D52830">
        <w:rPr>
          <w:rFonts w:cstheme="majorHAnsi"/>
          <w:b/>
          <w:bCs/>
          <w:szCs w:val="24"/>
        </w:rPr>
        <w:t>Dispositifs</w:t>
      </w:r>
      <w:r w:rsidRPr="00D52830">
        <w:rPr>
          <w:rFonts w:cstheme="majorHAnsi"/>
          <w:szCs w:val="24"/>
        </w:rPr>
        <w:t xml:space="preserve"> » : </w:t>
      </w:r>
      <w:r w:rsidR="00F8119E" w:rsidRPr="00D52830">
        <w:rPr>
          <w:rFonts w:cstheme="majorHAnsi"/>
          <w:szCs w:val="24"/>
        </w:rPr>
        <w:t xml:space="preserve">dispositifs tels que </w:t>
      </w:r>
      <w:r w:rsidRPr="00D52830">
        <w:rPr>
          <w:rFonts w:cstheme="majorHAnsi"/>
          <w:szCs w:val="24"/>
        </w:rPr>
        <w:t>le Projet de Transition Professionnelle (« PTP</w:t>
      </w:r>
      <w:r w:rsidR="003B6B0E">
        <w:rPr>
          <w:rFonts w:cstheme="majorHAnsi"/>
          <w:szCs w:val="24"/>
        </w:rPr>
        <w:t> »)</w:t>
      </w:r>
      <w:r w:rsidRPr="00D52830">
        <w:rPr>
          <w:rFonts w:cstheme="majorHAnsi"/>
          <w:szCs w:val="24"/>
        </w:rPr>
        <w:t xml:space="preserve"> et le </w:t>
      </w:r>
      <w:r w:rsidR="0079325C">
        <w:rPr>
          <w:rFonts w:cstheme="majorHAnsi"/>
          <w:szCs w:val="24"/>
        </w:rPr>
        <w:t>D</w:t>
      </w:r>
      <w:r w:rsidRPr="00D52830">
        <w:rPr>
          <w:rFonts w:cstheme="majorHAnsi"/>
          <w:szCs w:val="24"/>
        </w:rPr>
        <w:t>ispositif démissionnaires</w:t>
      </w:r>
      <w:r w:rsidR="0079325C">
        <w:rPr>
          <w:rFonts w:cstheme="majorHAnsi"/>
          <w:szCs w:val="24"/>
        </w:rPr>
        <w:t>, le Dispositif de</w:t>
      </w:r>
      <w:r w:rsidR="00F8119E" w:rsidRPr="00D52830">
        <w:rPr>
          <w:rFonts w:cstheme="majorHAnsi"/>
          <w:szCs w:val="24"/>
        </w:rPr>
        <w:t xml:space="preserve"> Validation des Acquis de l’Expérience (</w:t>
      </w:r>
      <w:r w:rsidR="00DE3F99">
        <w:rPr>
          <w:rFonts w:cstheme="majorHAnsi"/>
          <w:szCs w:val="24"/>
        </w:rPr>
        <w:t>« </w:t>
      </w:r>
      <w:r w:rsidR="00F8119E" w:rsidRPr="00D52830">
        <w:rPr>
          <w:rFonts w:cstheme="majorHAnsi"/>
          <w:szCs w:val="24"/>
        </w:rPr>
        <w:t>VAE</w:t>
      </w:r>
      <w:r w:rsidR="00DE3F99">
        <w:rPr>
          <w:rFonts w:cstheme="majorHAnsi"/>
          <w:szCs w:val="24"/>
        </w:rPr>
        <w:t> »</w:t>
      </w:r>
      <w:r w:rsidR="00F8119E" w:rsidRPr="00D52830">
        <w:rPr>
          <w:rFonts w:cstheme="majorHAnsi"/>
          <w:szCs w:val="24"/>
        </w:rPr>
        <w:t>),</w:t>
      </w:r>
      <w:r w:rsidR="00F8119E">
        <w:rPr>
          <w:rFonts w:cstheme="majorHAnsi"/>
          <w:szCs w:val="24"/>
        </w:rPr>
        <w:t xml:space="preserve"> </w:t>
      </w:r>
      <w:r w:rsidR="0087465E">
        <w:rPr>
          <w:rFonts w:cstheme="majorHAnsi"/>
          <w:szCs w:val="24"/>
        </w:rPr>
        <w:t xml:space="preserve">Transition collective </w:t>
      </w:r>
      <w:r w:rsidR="00F8119E">
        <w:rPr>
          <w:rFonts w:cstheme="majorHAnsi"/>
          <w:szCs w:val="24"/>
        </w:rPr>
        <w:t>ou tout autre Dispositif entrant dans le</w:t>
      </w:r>
      <w:r w:rsidR="00DA7EAC">
        <w:rPr>
          <w:rFonts w:cstheme="majorHAnsi"/>
          <w:szCs w:val="24"/>
        </w:rPr>
        <w:t>s</w:t>
      </w:r>
      <w:r w:rsidR="00F8119E">
        <w:rPr>
          <w:rFonts w:cstheme="majorHAnsi"/>
          <w:szCs w:val="24"/>
        </w:rPr>
        <w:t xml:space="preserve"> champ</w:t>
      </w:r>
      <w:r w:rsidR="00DA7EAC">
        <w:rPr>
          <w:rFonts w:cstheme="majorHAnsi"/>
          <w:szCs w:val="24"/>
        </w:rPr>
        <w:t>s</w:t>
      </w:r>
      <w:r w:rsidR="00F8119E">
        <w:rPr>
          <w:rFonts w:cstheme="majorHAnsi"/>
          <w:szCs w:val="24"/>
        </w:rPr>
        <w:t xml:space="preserve"> de compétences de Transitions Pro.</w:t>
      </w:r>
    </w:p>
    <w:p w14:paraId="1FEE7471" w14:textId="68BF9613" w:rsidR="00D52830" w:rsidRPr="004234B2" w:rsidRDefault="00D52830" w:rsidP="00532FF9">
      <w:pPr>
        <w:pStyle w:val="Sansinterligne"/>
        <w:spacing w:after="120"/>
        <w:jc w:val="both"/>
        <w:rPr>
          <w:rFonts w:cstheme="majorHAnsi"/>
          <w:b/>
          <w:bCs/>
          <w:szCs w:val="24"/>
        </w:rPr>
      </w:pPr>
      <w:r w:rsidRPr="00B42625">
        <w:rPr>
          <w:rFonts w:cstheme="majorHAnsi"/>
          <w:b/>
          <w:bCs/>
          <w:szCs w:val="24"/>
        </w:rPr>
        <w:t>« </w:t>
      </w:r>
      <w:r w:rsidR="00B42625" w:rsidRPr="00B42625">
        <w:rPr>
          <w:rFonts w:cstheme="majorHAnsi"/>
          <w:b/>
          <w:bCs/>
          <w:szCs w:val="24"/>
        </w:rPr>
        <w:t>Mon Espace</w:t>
      </w:r>
      <w:r w:rsidR="00DA27EA">
        <w:rPr>
          <w:rFonts w:cstheme="majorHAnsi"/>
          <w:b/>
          <w:bCs/>
          <w:szCs w:val="24"/>
        </w:rPr>
        <w:t> »</w:t>
      </w:r>
      <w:r w:rsidR="00B42625">
        <w:rPr>
          <w:rFonts w:cstheme="majorHAnsi"/>
          <w:szCs w:val="24"/>
        </w:rPr>
        <w:t xml:space="preserve"> </w:t>
      </w:r>
      <w:r w:rsidR="00B42625" w:rsidRPr="00B42625">
        <w:rPr>
          <w:rFonts w:cstheme="majorHAnsi"/>
          <w:b/>
          <w:bCs/>
          <w:szCs w:val="24"/>
        </w:rPr>
        <w:t>ou « Espace personnel »</w:t>
      </w:r>
      <w:r w:rsidR="00DE3F99">
        <w:rPr>
          <w:rFonts w:cstheme="majorHAnsi"/>
          <w:b/>
          <w:bCs/>
          <w:szCs w:val="24"/>
        </w:rPr>
        <w:t> </w:t>
      </w:r>
      <w:r w:rsidR="00DE3F99">
        <w:rPr>
          <w:rFonts w:cstheme="majorHAnsi"/>
          <w:szCs w:val="24"/>
        </w:rPr>
        <w:t>:</w:t>
      </w:r>
      <w:r w:rsidRPr="00D52830">
        <w:rPr>
          <w:rFonts w:cstheme="majorHAnsi"/>
          <w:szCs w:val="24"/>
        </w:rPr>
        <w:t xml:space="preserve"> désigne l’espace personnel en ligne sécurisé accessible par la saisie d’un identifiant et d’un mot de passe, dont dispose </w:t>
      </w:r>
      <w:r w:rsidR="002C34D7">
        <w:rPr>
          <w:rFonts w:cstheme="majorHAnsi"/>
          <w:szCs w:val="24"/>
        </w:rPr>
        <w:t>chaque Utilisateur pour compléter le</w:t>
      </w:r>
      <w:r w:rsidRPr="00D52830">
        <w:rPr>
          <w:rFonts w:cstheme="majorHAnsi"/>
          <w:szCs w:val="24"/>
        </w:rPr>
        <w:t xml:space="preserve"> dossier </w:t>
      </w:r>
      <w:r w:rsidR="002C34D7">
        <w:rPr>
          <w:rFonts w:cstheme="majorHAnsi"/>
          <w:szCs w:val="24"/>
        </w:rPr>
        <w:t xml:space="preserve">initié par le Demandeur </w:t>
      </w:r>
      <w:r w:rsidRPr="00D52830">
        <w:rPr>
          <w:rFonts w:cstheme="majorHAnsi"/>
          <w:szCs w:val="24"/>
        </w:rPr>
        <w:t>afin de bénéficier d’un Dispositif d’accompagnement de son projet professionnel et suivre l’avancée de ses demandes. Cet Espace personnel devra être cré</w:t>
      </w:r>
      <w:r w:rsidR="009419F1">
        <w:rPr>
          <w:rFonts w:cstheme="majorHAnsi"/>
          <w:szCs w:val="24"/>
        </w:rPr>
        <w:t>é</w:t>
      </w:r>
      <w:r w:rsidRPr="00D52830">
        <w:rPr>
          <w:rFonts w:cstheme="majorHAnsi"/>
          <w:szCs w:val="24"/>
        </w:rPr>
        <w:t xml:space="preserve"> à partir de la fonctionnalité mise à disposition </w:t>
      </w:r>
      <w:r w:rsidR="00653557">
        <w:rPr>
          <w:rFonts w:cstheme="majorHAnsi"/>
          <w:szCs w:val="24"/>
        </w:rPr>
        <w:t>des Utilisateur</w:t>
      </w:r>
      <w:r w:rsidR="00DA7EAC">
        <w:rPr>
          <w:rFonts w:cstheme="majorHAnsi"/>
          <w:szCs w:val="24"/>
        </w:rPr>
        <w:t>s</w:t>
      </w:r>
      <w:r w:rsidRPr="00D52830">
        <w:rPr>
          <w:rFonts w:cstheme="majorHAnsi"/>
          <w:szCs w:val="24"/>
        </w:rPr>
        <w:t xml:space="preserve"> sur le site de Transitions Pro, à l’adresse suivante :</w:t>
      </w:r>
      <w:r w:rsidRPr="00D52830">
        <w:rPr>
          <w:rFonts w:cstheme="majorHAnsi"/>
          <w:i/>
          <w:iCs/>
          <w:szCs w:val="24"/>
        </w:rPr>
        <w:t xml:space="preserve"> </w:t>
      </w:r>
      <w:sdt>
        <w:sdtPr>
          <w:rPr>
            <w:rFonts w:cstheme="majorHAnsi"/>
            <w:i/>
            <w:iCs/>
            <w:color w:val="4472C4" w:themeColor="accent1"/>
            <w:szCs w:val="24"/>
            <w:u w:val="single"/>
          </w:rPr>
          <w:id w:val="-6065400"/>
          <w:placeholder>
            <w:docPart w:val="DefaultPlaceholder_-1854013440"/>
          </w:placeholder>
        </w:sdtPr>
        <w:sdtEndPr>
          <w:rPr>
            <w:color w:val="auto"/>
            <w:u w:val="none"/>
          </w:rPr>
        </w:sdtEndPr>
        <w:sdtContent>
          <w:r w:rsidR="00A82329" w:rsidRPr="0067396F">
            <w:rPr>
              <w:rFonts w:cstheme="majorHAnsi"/>
              <w:i/>
              <w:iCs/>
              <w:color w:val="4472C4" w:themeColor="accent1"/>
              <w:szCs w:val="24"/>
              <w:u w:val="single"/>
            </w:rPr>
            <w:t>https://atnet.transitionspro-</w:t>
          </w:r>
          <w:r w:rsidR="006374CA">
            <w:rPr>
              <w:rFonts w:cstheme="majorHAnsi"/>
              <w:i/>
              <w:iCs/>
              <w:color w:val="4472C4" w:themeColor="accent1"/>
              <w:szCs w:val="24"/>
              <w:u w:val="single"/>
            </w:rPr>
            <w:t>bfc</w:t>
          </w:r>
          <w:r w:rsidR="00A82329" w:rsidRPr="0067396F">
            <w:rPr>
              <w:rFonts w:cstheme="majorHAnsi"/>
              <w:i/>
              <w:iCs/>
              <w:color w:val="4472C4" w:themeColor="accent1"/>
              <w:szCs w:val="24"/>
              <w:u w:val="single"/>
            </w:rPr>
            <w:t>.fr/?inscripti</w:t>
          </w:r>
          <w:r w:rsidR="0067396F" w:rsidRPr="0067396F">
            <w:rPr>
              <w:rFonts w:cstheme="majorHAnsi"/>
              <w:i/>
              <w:iCs/>
              <w:color w:val="4472C4" w:themeColor="accent1"/>
              <w:szCs w:val="24"/>
              <w:u w:val="single"/>
            </w:rPr>
            <w:t>o</w:t>
          </w:r>
          <w:r w:rsidR="00A82329" w:rsidRPr="0067396F">
            <w:rPr>
              <w:rFonts w:cstheme="majorHAnsi"/>
              <w:i/>
              <w:iCs/>
              <w:color w:val="4472C4" w:themeColor="accent1"/>
              <w:szCs w:val="24"/>
              <w:u w:val="single"/>
            </w:rPr>
            <w:t>n</w:t>
          </w:r>
        </w:sdtContent>
      </w:sdt>
      <w:r w:rsidR="0025406E">
        <w:rPr>
          <w:rFonts w:cstheme="majorHAnsi"/>
          <w:i/>
          <w:iCs/>
          <w:szCs w:val="24"/>
        </w:rPr>
        <w:t xml:space="preserve"> </w:t>
      </w:r>
      <w:r w:rsidR="0025406E" w:rsidRPr="004234B2">
        <w:rPr>
          <w:rFonts w:cstheme="majorHAnsi"/>
          <w:b/>
          <w:bCs/>
          <w:i/>
          <w:iCs/>
          <w:szCs w:val="24"/>
        </w:rPr>
        <w:t>Les Conditions Générales d’Utilisation</w:t>
      </w:r>
      <w:r w:rsidR="004234B2">
        <w:rPr>
          <w:rFonts w:cstheme="majorHAnsi"/>
          <w:b/>
          <w:bCs/>
          <w:i/>
          <w:iCs/>
          <w:szCs w:val="24"/>
        </w:rPr>
        <w:t xml:space="preserve"> </w:t>
      </w:r>
      <w:r w:rsidR="0025406E" w:rsidRPr="004234B2">
        <w:rPr>
          <w:rFonts w:cstheme="majorHAnsi"/>
          <w:b/>
          <w:bCs/>
          <w:i/>
          <w:iCs/>
          <w:szCs w:val="24"/>
        </w:rPr>
        <w:t>(CGU)</w:t>
      </w:r>
      <w:r w:rsidR="00A805C6" w:rsidRPr="004234B2">
        <w:rPr>
          <w:rFonts w:cstheme="majorHAnsi"/>
          <w:b/>
          <w:bCs/>
          <w:i/>
          <w:iCs/>
          <w:szCs w:val="24"/>
        </w:rPr>
        <w:t xml:space="preserve"> </w:t>
      </w:r>
      <w:r w:rsidR="0025406E" w:rsidRPr="004234B2">
        <w:rPr>
          <w:rFonts w:cstheme="majorHAnsi"/>
          <w:b/>
          <w:bCs/>
          <w:i/>
          <w:iCs/>
          <w:szCs w:val="24"/>
        </w:rPr>
        <w:t xml:space="preserve">définissent les conditions et modalités d’utilisation de votre Espace Personnel. </w:t>
      </w:r>
    </w:p>
    <w:p w14:paraId="6B940953" w14:textId="029CFD78" w:rsidR="00D52830" w:rsidRPr="00D52830" w:rsidRDefault="003B6B0E" w:rsidP="00532FF9">
      <w:pPr>
        <w:pStyle w:val="Sansinterligne"/>
        <w:spacing w:after="120"/>
        <w:jc w:val="both"/>
        <w:rPr>
          <w:rFonts w:cstheme="majorHAnsi"/>
          <w:szCs w:val="24"/>
        </w:rPr>
      </w:pPr>
      <w:r>
        <w:rPr>
          <w:rFonts w:cstheme="majorHAnsi"/>
          <w:szCs w:val="24"/>
        </w:rPr>
        <w:t>« </w:t>
      </w:r>
      <w:r w:rsidR="00D52830" w:rsidRPr="00D52830">
        <w:rPr>
          <w:rFonts w:cstheme="majorHAnsi"/>
          <w:b/>
          <w:bCs/>
          <w:szCs w:val="24"/>
        </w:rPr>
        <w:t>Service</w:t>
      </w:r>
      <w:r>
        <w:rPr>
          <w:rFonts w:cstheme="majorHAnsi"/>
          <w:szCs w:val="24"/>
        </w:rPr>
        <w:t> » :</w:t>
      </w:r>
      <w:r w:rsidR="00D52830" w:rsidRPr="00D52830">
        <w:rPr>
          <w:rFonts w:cstheme="majorHAnsi"/>
          <w:szCs w:val="24"/>
        </w:rPr>
        <w:t xml:space="preserve"> désigne</w:t>
      </w:r>
      <w:r w:rsidR="00E96D40">
        <w:rPr>
          <w:rFonts w:cstheme="majorHAnsi"/>
          <w:szCs w:val="24"/>
        </w:rPr>
        <w:t xml:space="preserve"> les services fournis par Transitions Pro </w:t>
      </w:r>
      <w:r w:rsidR="0037225A">
        <w:rPr>
          <w:rFonts w:cstheme="majorHAnsi"/>
          <w:szCs w:val="24"/>
        </w:rPr>
        <w:t>aux Utilisateurs</w:t>
      </w:r>
      <w:r w:rsidR="00E96D40">
        <w:rPr>
          <w:rFonts w:cstheme="majorHAnsi"/>
          <w:szCs w:val="24"/>
        </w:rPr>
        <w:t xml:space="preserve"> et notamment</w:t>
      </w:r>
      <w:r w:rsidR="00D52830" w:rsidRPr="00D52830">
        <w:rPr>
          <w:rFonts w:cstheme="majorHAnsi"/>
          <w:szCs w:val="24"/>
        </w:rPr>
        <w:t xml:space="preserve"> le service en ligne, accessible via l’Espace personnel sur le site de Transitions Pro.</w:t>
      </w:r>
    </w:p>
    <w:p w14:paraId="2C257998" w14:textId="236A9FD5" w:rsidR="0037225A" w:rsidRPr="00D52830" w:rsidRDefault="00D52830" w:rsidP="00532FF9">
      <w:pPr>
        <w:pStyle w:val="Sansinterligne"/>
        <w:spacing w:after="120"/>
        <w:jc w:val="both"/>
        <w:rPr>
          <w:rFonts w:cstheme="majorHAnsi"/>
          <w:szCs w:val="24"/>
        </w:rPr>
      </w:pPr>
      <w:r w:rsidRPr="00D52830">
        <w:rPr>
          <w:rFonts w:cstheme="majorHAnsi"/>
          <w:szCs w:val="24"/>
        </w:rPr>
        <w:t>« </w:t>
      </w:r>
      <w:r w:rsidRPr="00D52830">
        <w:rPr>
          <w:rFonts w:cstheme="majorHAnsi"/>
          <w:b/>
          <w:bCs/>
          <w:szCs w:val="24"/>
        </w:rPr>
        <w:t>Système d'Information National Commun aux Commissions Paritaires Interprofessionnelles Régionales</w:t>
      </w:r>
      <w:r w:rsidRPr="00D52830">
        <w:rPr>
          <w:rFonts w:cstheme="majorHAnsi"/>
          <w:szCs w:val="24"/>
        </w:rPr>
        <w:t> » ou « </w:t>
      </w:r>
      <w:r w:rsidRPr="00D52830">
        <w:rPr>
          <w:rFonts w:cstheme="majorHAnsi"/>
          <w:b/>
          <w:bCs/>
          <w:szCs w:val="24"/>
        </w:rPr>
        <w:t>Système d'Information National Commun</w:t>
      </w:r>
      <w:r w:rsidR="00002864">
        <w:rPr>
          <w:rFonts w:cstheme="majorHAnsi"/>
          <w:szCs w:val="24"/>
        </w:rPr>
        <w:t> »</w:t>
      </w:r>
      <w:r w:rsidR="0037225A">
        <w:rPr>
          <w:rFonts w:cstheme="majorHAnsi"/>
          <w:szCs w:val="24"/>
        </w:rPr>
        <w:t> : système d’information des Transitions Pro.</w:t>
      </w:r>
      <w:r w:rsidR="0087465E">
        <w:rPr>
          <w:rFonts w:cstheme="majorHAnsi"/>
          <w:szCs w:val="24"/>
        </w:rPr>
        <w:t xml:space="preserve"> </w:t>
      </w:r>
      <w:r w:rsidR="0037225A" w:rsidRPr="00D52830">
        <w:rPr>
          <w:rFonts w:cstheme="majorHAnsi"/>
          <w:szCs w:val="24"/>
        </w:rPr>
        <w:t xml:space="preserve">Transitions Pro a recours au </w:t>
      </w:r>
      <w:r w:rsidR="002C34D7">
        <w:rPr>
          <w:rFonts w:cstheme="majorHAnsi"/>
          <w:szCs w:val="24"/>
        </w:rPr>
        <w:t>S</w:t>
      </w:r>
      <w:r w:rsidR="002C34D7" w:rsidRPr="00D52830">
        <w:rPr>
          <w:rFonts w:cstheme="majorHAnsi"/>
          <w:szCs w:val="24"/>
        </w:rPr>
        <w:t>ystème d'information</w:t>
      </w:r>
      <w:r w:rsidR="002C34D7">
        <w:rPr>
          <w:rFonts w:cstheme="majorHAnsi"/>
          <w:szCs w:val="24"/>
        </w:rPr>
        <w:t xml:space="preserve"> </w:t>
      </w:r>
      <w:r w:rsidR="002C34D7" w:rsidRPr="002C34D7">
        <w:rPr>
          <w:rFonts w:cstheme="majorHAnsi"/>
          <w:szCs w:val="24"/>
        </w:rPr>
        <w:t>National Commun</w:t>
      </w:r>
      <w:r w:rsidR="002C34D7" w:rsidRPr="00D52830">
        <w:rPr>
          <w:rFonts w:cstheme="majorHAnsi"/>
          <w:szCs w:val="24"/>
        </w:rPr>
        <w:t xml:space="preserve"> </w:t>
      </w:r>
      <w:r w:rsidR="0037225A" w:rsidRPr="00D52830">
        <w:rPr>
          <w:rFonts w:cstheme="majorHAnsi"/>
          <w:szCs w:val="24"/>
        </w:rPr>
        <w:t>pour l'exercice de ses missions et procède, à ce titre, à son alimentation.</w:t>
      </w:r>
    </w:p>
    <w:p w14:paraId="42237C63" w14:textId="5C21D26B" w:rsidR="0087465E" w:rsidRPr="00D52830" w:rsidRDefault="0087465E" w:rsidP="00532FF9">
      <w:pPr>
        <w:pStyle w:val="Sansinterligne"/>
        <w:spacing w:after="120"/>
        <w:jc w:val="both"/>
        <w:rPr>
          <w:rFonts w:cstheme="majorHAnsi"/>
          <w:szCs w:val="24"/>
        </w:rPr>
      </w:pPr>
      <w:r w:rsidRPr="00D52830">
        <w:rPr>
          <w:rFonts w:cstheme="majorHAnsi"/>
          <w:szCs w:val="24"/>
        </w:rPr>
        <w:t>« </w:t>
      </w:r>
      <w:r w:rsidRPr="00D52830">
        <w:rPr>
          <w:rFonts w:cstheme="majorHAnsi"/>
          <w:b/>
          <w:bCs/>
          <w:szCs w:val="24"/>
        </w:rPr>
        <w:t>U</w:t>
      </w:r>
      <w:r>
        <w:rPr>
          <w:rFonts w:cstheme="majorHAnsi"/>
          <w:b/>
          <w:bCs/>
          <w:szCs w:val="24"/>
        </w:rPr>
        <w:t>tilisateur</w:t>
      </w:r>
      <w:r w:rsidRPr="00D52830">
        <w:rPr>
          <w:rFonts w:cstheme="majorHAnsi"/>
          <w:szCs w:val="24"/>
        </w:rPr>
        <w:t> »</w:t>
      </w:r>
      <w:r>
        <w:rPr>
          <w:rFonts w:cstheme="majorHAnsi"/>
          <w:szCs w:val="24"/>
        </w:rPr>
        <w:t xml:space="preserve"> : désigne toute personne bénéficiant des Services ou utilisant le Service en ligne de Transitions Pro. Il peut s’agir du Demandeur, personne physique souhaitant bénéficier d’un Dispositif </w:t>
      </w:r>
      <w:r w:rsidRPr="00D52830">
        <w:rPr>
          <w:rFonts w:cstheme="majorHAnsi"/>
          <w:szCs w:val="24"/>
        </w:rPr>
        <w:t>d’accompagnement relatif à un projet professionnel</w:t>
      </w:r>
      <w:r>
        <w:rPr>
          <w:rFonts w:cstheme="majorHAnsi"/>
          <w:szCs w:val="24"/>
        </w:rPr>
        <w:t xml:space="preserve">, mais également de toute autre </w:t>
      </w:r>
      <w:r>
        <w:rPr>
          <w:rFonts w:cstheme="majorHAnsi"/>
          <w:szCs w:val="24"/>
        </w:rPr>
        <w:lastRenderedPageBreak/>
        <w:t xml:space="preserve">entité ou personne concernée par ce Dispositif, notamment l’Employeur du Demandeur, l’Organisme de formation, l’Organisme accompagnateur et/ou certificateur (dans le cadre de la VAE) ou encore le Conseil en </w:t>
      </w:r>
      <w:r w:rsidR="00437DA3">
        <w:rPr>
          <w:rFonts w:cstheme="majorHAnsi"/>
          <w:szCs w:val="24"/>
        </w:rPr>
        <w:t>E</w:t>
      </w:r>
      <w:r>
        <w:rPr>
          <w:rFonts w:cstheme="majorHAnsi"/>
          <w:szCs w:val="24"/>
        </w:rPr>
        <w:t xml:space="preserve">volution </w:t>
      </w:r>
      <w:r w:rsidR="00437DA3">
        <w:rPr>
          <w:rFonts w:cstheme="majorHAnsi"/>
          <w:szCs w:val="24"/>
        </w:rPr>
        <w:t>P</w:t>
      </w:r>
      <w:r>
        <w:rPr>
          <w:rFonts w:cstheme="majorHAnsi"/>
          <w:szCs w:val="24"/>
        </w:rPr>
        <w:t>rofessionnelle.</w:t>
      </w:r>
    </w:p>
    <w:p w14:paraId="78AC793F" w14:textId="1011E8A4" w:rsidR="00D52830" w:rsidRDefault="00CF5876" w:rsidP="00532FF9">
      <w:pPr>
        <w:pStyle w:val="Sansinterligne"/>
        <w:spacing w:after="120"/>
        <w:jc w:val="both"/>
        <w:rPr>
          <w:rStyle w:val="Lienhypertexte"/>
        </w:rPr>
      </w:pPr>
      <w:r>
        <w:t xml:space="preserve">Un glossaire complémentaire aux Transitions Pro est consultable sur le site des Transitions </w:t>
      </w:r>
      <w:r w:rsidR="00671D34">
        <w:t xml:space="preserve">Pro </w:t>
      </w:r>
      <w:r>
        <w:t xml:space="preserve">et en particulier sur le site </w:t>
      </w:r>
      <w:r w:rsidR="00544085">
        <w:t xml:space="preserve">de </w:t>
      </w:r>
      <w:r>
        <w:t>Transitions Pro IDF</w:t>
      </w:r>
      <w:r w:rsidR="00544085">
        <w:t xml:space="preserve"> </w:t>
      </w:r>
      <w:r>
        <w:t>en cliquant ci-après :</w:t>
      </w:r>
      <w:r w:rsidR="00320AED">
        <w:t xml:space="preserve"> </w:t>
      </w:r>
      <w:hyperlink r:id="rId8" w:history="1">
        <w:r w:rsidR="0067396F" w:rsidRPr="00CC1275">
          <w:rPr>
            <w:rStyle w:val="Lienhypertexte"/>
          </w:rPr>
          <w:t>https://www.transitionspro-idf.fr/glossaire/</w:t>
        </w:r>
      </w:hyperlink>
    </w:p>
    <w:p w14:paraId="0BB468A4" w14:textId="71C3E486" w:rsidR="00D52830" w:rsidRPr="00D52830" w:rsidRDefault="00D52830" w:rsidP="009D0EF1">
      <w:pPr>
        <w:pStyle w:val="Titre1"/>
        <w:keepNext w:val="0"/>
        <w:keepLines w:val="0"/>
        <w:spacing w:before="480" w:after="120"/>
        <w:rPr>
          <w:rFonts w:cstheme="majorHAnsi"/>
          <w:szCs w:val="24"/>
        </w:rPr>
      </w:pPr>
      <w:bookmarkStart w:id="4" w:name="_Toc51594680"/>
      <w:bookmarkStart w:id="5" w:name="_Toc108100831"/>
      <w:r w:rsidRPr="00D52830">
        <w:rPr>
          <w:rFonts w:cstheme="majorHAnsi"/>
          <w:szCs w:val="24"/>
        </w:rPr>
        <w:t>Article 2 – Objet du contrat</w:t>
      </w:r>
      <w:bookmarkEnd w:id="4"/>
      <w:bookmarkEnd w:id="5"/>
    </w:p>
    <w:p w14:paraId="17D342D6" w14:textId="318A57EE" w:rsidR="00D52830" w:rsidRPr="00D52830" w:rsidRDefault="00D52830" w:rsidP="00532FF9">
      <w:pPr>
        <w:pStyle w:val="Sansinterligne"/>
        <w:spacing w:after="120"/>
        <w:jc w:val="both"/>
        <w:rPr>
          <w:rFonts w:cstheme="majorHAnsi"/>
          <w:szCs w:val="24"/>
        </w:rPr>
      </w:pPr>
      <w:r w:rsidRPr="00D52830">
        <w:rPr>
          <w:rFonts w:cstheme="majorHAnsi"/>
          <w:szCs w:val="24"/>
        </w:rPr>
        <w:t>Le présent Contrat a pour objet de poser le cadre général des relations entre l</w:t>
      </w:r>
      <w:r w:rsidR="004D1FFE">
        <w:rPr>
          <w:rFonts w:cstheme="majorHAnsi"/>
          <w:szCs w:val="24"/>
        </w:rPr>
        <w:t xml:space="preserve">’Utilisateur </w:t>
      </w:r>
      <w:r w:rsidRPr="00D52830">
        <w:rPr>
          <w:rFonts w:cstheme="majorHAnsi"/>
          <w:szCs w:val="24"/>
        </w:rPr>
        <w:t>et Transitions Pro dans le cadre de l’accès aux Services proposés par Transitions Pro relatifs aux différents Dispositifs et des missions exercées par Transitions Pro telle que définies aux articles L6323-17-6 et D6323-20-4 et suivants du code du travail et tout autre texte (loi</w:t>
      </w:r>
      <w:r w:rsidR="00095054">
        <w:rPr>
          <w:rFonts w:cstheme="majorHAnsi"/>
          <w:szCs w:val="24"/>
        </w:rPr>
        <w:t xml:space="preserve">, </w:t>
      </w:r>
      <w:r w:rsidRPr="00D52830">
        <w:rPr>
          <w:rFonts w:cstheme="majorHAnsi"/>
          <w:szCs w:val="24"/>
        </w:rPr>
        <w:t>décret</w:t>
      </w:r>
      <w:r w:rsidR="00095054">
        <w:rPr>
          <w:rFonts w:cstheme="majorHAnsi"/>
          <w:szCs w:val="24"/>
        </w:rPr>
        <w:t xml:space="preserve"> ou arrêté</w:t>
      </w:r>
      <w:r w:rsidRPr="00D52830">
        <w:rPr>
          <w:rFonts w:cstheme="majorHAnsi"/>
          <w:szCs w:val="24"/>
        </w:rPr>
        <w:t>) venant préciser ou étendre les missions de Transitions Pro.</w:t>
      </w:r>
    </w:p>
    <w:p w14:paraId="30EE6C32" w14:textId="5BB227B6" w:rsidR="00AA01ED" w:rsidRPr="00D52830" w:rsidRDefault="00AA01ED" w:rsidP="009D0EF1">
      <w:pPr>
        <w:pStyle w:val="Titre1"/>
        <w:keepNext w:val="0"/>
        <w:keepLines w:val="0"/>
        <w:spacing w:before="480" w:after="120"/>
        <w:rPr>
          <w:rFonts w:cstheme="majorHAnsi"/>
          <w:szCs w:val="24"/>
        </w:rPr>
      </w:pPr>
      <w:bookmarkStart w:id="6" w:name="_Toc108100832"/>
      <w:r w:rsidRPr="006D1D53">
        <w:rPr>
          <w:rFonts w:cstheme="majorHAnsi"/>
          <w:szCs w:val="24"/>
        </w:rPr>
        <w:t>Article 3 – Documents contractuels</w:t>
      </w:r>
      <w:bookmarkEnd w:id="6"/>
    </w:p>
    <w:p w14:paraId="50C4E28A" w14:textId="35671DBA" w:rsidR="00D52830" w:rsidRPr="00D52830" w:rsidRDefault="00D52830" w:rsidP="00303235">
      <w:pPr>
        <w:pStyle w:val="Sansinterligne"/>
        <w:spacing w:after="120"/>
        <w:jc w:val="both"/>
        <w:rPr>
          <w:rFonts w:cstheme="majorHAnsi"/>
          <w:szCs w:val="24"/>
        </w:rPr>
      </w:pPr>
      <w:r w:rsidRPr="00D52830">
        <w:rPr>
          <w:rFonts w:cstheme="majorHAnsi"/>
          <w:szCs w:val="24"/>
        </w:rPr>
        <w:t xml:space="preserve">Le </w:t>
      </w:r>
      <w:r w:rsidR="00683B24">
        <w:rPr>
          <w:rFonts w:cstheme="majorHAnsi"/>
          <w:szCs w:val="24"/>
        </w:rPr>
        <w:t xml:space="preserve">présent </w:t>
      </w:r>
      <w:r w:rsidRPr="00D52830">
        <w:rPr>
          <w:rFonts w:cstheme="majorHAnsi"/>
          <w:szCs w:val="24"/>
        </w:rPr>
        <w:t xml:space="preserve">Contrat est composé des présentes Conditions </w:t>
      </w:r>
      <w:r w:rsidR="00437DA3">
        <w:rPr>
          <w:rFonts w:cstheme="majorHAnsi"/>
          <w:szCs w:val="24"/>
        </w:rPr>
        <w:t>G</w:t>
      </w:r>
      <w:r w:rsidRPr="00D52830">
        <w:rPr>
          <w:rFonts w:cstheme="majorHAnsi"/>
          <w:szCs w:val="24"/>
        </w:rPr>
        <w:t xml:space="preserve">énérales </w:t>
      </w:r>
      <w:r w:rsidR="00461216">
        <w:rPr>
          <w:rFonts w:cstheme="majorHAnsi"/>
          <w:szCs w:val="24"/>
        </w:rPr>
        <w:t>d’</w:t>
      </w:r>
      <w:r w:rsidR="00437DA3">
        <w:rPr>
          <w:rFonts w:cstheme="majorHAnsi"/>
          <w:szCs w:val="24"/>
        </w:rPr>
        <w:t>I</w:t>
      </w:r>
      <w:r w:rsidR="00461216">
        <w:rPr>
          <w:rFonts w:cstheme="majorHAnsi"/>
          <w:szCs w:val="24"/>
        </w:rPr>
        <w:t>ntervention</w:t>
      </w:r>
      <w:r w:rsidR="004846DC">
        <w:rPr>
          <w:rFonts w:cstheme="majorHAnsi"/>
          <w:szCs w:val="24"/>
        </w:rPr>
        <w:t xml:space="preserve"> (CGI)</w:t>
      </w:r>
      <w:r w:rsidR="00461216">
        <w:rPr>
          <w:rFonts w:cstheme="majorHAnsi"/>
          <w:szCs w:val="24"/>
        </w:rPr>
        <w:t xml:space="preserve"> </w:t>
      </w:r>
      <w:r w:rsidRPr="00D52830">
        <w:rPr>
          <w:rFonts w:cstheme="majorHAnsi"/>
          <w:szCs w:val="24"/>
        </w:rPr>
        <w:t xml:space="preserve">et de Conditions </w:t>
      </w:r>
      <w:r w:rsidR="00437DA3">
        <w:rPr>
          <w:rFonts w:cstheme="majorHAnsi"/>
          <w:szCs w:val="24"/>
        </w:rPr>
        <w:t>P</w:t>
      </w:r>
      <w:r w:rsidRPr="00D52830">
        <w:rPr>
          <w:rFonts w:cstheme="majorHAnsi"/>
          <w:szCs w:val="24"/>
        </w:rPr>
        <w:t xml:space="preserve">articulières </w:t>
      </w:r>
      <w:r w:rsidR="00461216">
        <w:rPr>
          <w:rFonts w:cstheme="majorHAnsi"/>
          <w:szCs w:val="24"/>
        </w:rPr>
        <w:t>d’</w:t>
      </w:r>
      <w:r w:rsidR="00437DA3">
        <w:rPr>
          <w:rFonts w:cstheme="majorHAnsi"/>
          <w:szCs w:val="24"/>
        </w:rPr>
        <w:t>I</w:t>
      </w:r>
      <w:r w:rsidR="00461216">
        <w:rPr>
          <w:rFonts w:cstheme="majorHAnsi"/>
          <w:szCs w:val="24"/>
        </w:rPr>
        <w:t xml:space="preserve">ntervention </w:t>
      </w:r>
      <w:r w:rsidR="004846DC">
        <w:rPr>
          <w:rFonts w:cstheme="majorHAnsi"/>
          <w:szCs w:val="24"/>
        </w:rPr>
        <w:t xml:space="preserve">(CPI) </w:t>
      </w:r>
      <w:r w:rsidRPr="00D52830">
        <w:rPr>
          <w:rFonts w:cstheme="majorHAnsi"/>
          <w:szCs w:val="24"/>
        </w:rPr>
        <w:t xml:space="preserve">propres à chacun des Dispositifs qui pourront être </w:t>
      </w:r>
      <w:r w:rsidR="004D1FFE">
        <w:rPr>
          <w:rFonts w:cstheme="majorHAnsi"/>
          <w:szCs w:val="24"/>
        </w:rPr>
        <w:t xml:space="preserve">mis en œuvre </w:t>
      </w:r>
      <w:r w:rsidRPr="00D52830">
        <w:rPr>
          <w:rFonts w:cstheme="majorHAnsi"/>
          <w:szCs w:val="24"/>
        </w:rPr>
        <w:t>par Transition</w:t>
      </w:r>
      <w:r w:rsidR="005C7CEB">
        <w:rPr>
          <w:rFonts w:cstheme="majorHAnsi"/>
          <w:szCs w:val="24"/>
        </w:rPr>
        <w:t>s</w:t>
      </w:r>
      <w:r w:rsidRPr="00D52830">
        <w:rPr>
          <w:rFonts w:cstheme="majorHAnsi"/>
          <w:szCs w:val="24"/>
        </w:rPr>
        <w:t xml:space="preserve"> Pro </w:t>
      </w:r>
      <w:r w:rsidR="004D1FFE" w:rsidRPr="00D52830">
        <w:rPr>
          <w:rFonts w:cstheme="majorHAnsi"/>
          <w:szCs w:val="24"/>
        </w:rPr>
        <w:t xml:space="preserve">établies </w:t>
      </w:r>
      <w:r w:rsidRPr="00D52830">
        <w:rPr>
          <w:rFonts w:cstheme="majorHAnsi"/>
          <w:szCs w:val="24"/>
        </w:rPr>
        <w:t xml:space="preserve">en complément des présentes Conditions </w:t>
      </w:r>
      <w:r w:rsidR="00437DA3">
        <w:rPr>
          <w:rFonts w:cstheme="majorHAnsi"/>
          <w:szCs w:val="24"/>
        </w:rPr>
        <w:t>G</w:t>
      </w:r>
      <w:r w:rsidRPr="00D52830">
        <w:rPr>
          <w:rFonts w:cstheme="majorHAnsi"/>
          <w:szCs w:val="24"/>
        </w:rPr>
        <w:t>énérales d’</w:t>
      </w:r>
      <w:r w:rsidR="00437DA3">
        <w:rPr>
          <w:rFonts w:cstheme="majorHAnsi"/>
          <w:szCs w:val="24"/>
        </w:rPr>
        <w:t>I</w:t>
      </w:r>
      <w:r w:rsidRPr="00D52830">
        <w:rPr>
          <w:rFonts w:cstheme="majorHAnsi"/>
          <w:szCs w:val="24"/>
        </w:rPr>
        <w:t>ntervention</w:t>
      </w:r>
      <w:r w:rsidR="004846DC">
        <w:rPr>
          <w:rFonts w:cstheme="majorHAnsi"/>
          <w:szCs w:val="24"/>
        </w:rPr>
        <w:t xml:space="preserve"> (CGI)</w:t>
      </w:r>
      <w:r w:rsidRPr="00D52830">
        <w:rPr>
          <w:rFonts w:cstheme="majorHAnsi"/>
          <w:szCs w:val="24"/>
        </w:rPr>
        <w:t>.</w:t>
      </w:r>
    </w:p>
    <w:p w14:paraId="71102ED9" w14:textId="731C3712" w:rsidR="00461216" w:rsidRDefault="0087465E" w:rsidP="00303235">
      <w:pPr>
        <w:pStyle w:val="Sansinterligne"/>
        <w:spacing w:after="120"/>
        <w:jc w:val="both"/>
        <w:rPr>
          <w:rFonts w:cstheme="majorHAnsi"/>
          <w:szCs w:val="24"/>
        </w:rPr>
      </w:pPr>
      <w:r w:rsidRPr="00D52830">
        <w:rPr>
          <w:rFonts w:cstheme="majorHAnsi"/>
          <w:szCs w:val="24"/>
        </w:rPr>
        <w:t xml:space="preserve">En cas de contradiction entre les termes des Conditions Particulières </w:t>
      </w:r>
      <w:r>
        <w:rPr>
          <w:rFonts w:cstheme="majorHAnsi"/>
          <w:szCs w:val="24"/>
        </w:rPr>
        <w:t xml:space="preserve">d’Intervention </w:t>
      </w:r>
      <w:r w:rsidRPr="00D52830">
        <w:rPr>
          <w:rFonts w:cstheme="majorHAnsi"/>
          <w:szCs w:val="24"/>
        </w:rPr>
        <w:t xml:space="preserve">et ceux des </w:t>
      </w:r>
      <w:r>
        <w:t>Conditions Générales d’Intervention</w:t>
      </w:r>
      <w:r w:rsidRPr="00D52830">
        <w:rPr>
          <w:rFonts w:cstheme="majorHAnsi"/>
          <w:szCs w:val="24"/>
        </w:rPr>
        <w:t xml:space="preserve">, les dispositions des Conditions Particulières </w:t>
      </w:r>
      <w:r>
        <w:rPr>
          <w:rFonts w:cstheme="majorHAnsi"/>
          <w:szCs w:val="24"/>
        </w:rPr>
        <w:t xml:space="preserve">d’Intervention </w:t>
      </w:r>
      <w:r w:rsidRPr="00D52830">
        <w:rPr>
          <w:rFonts w:cstheme="majorHAnsi"/>
          <w:szCs w:val="24"/>
        </w:rPr>
        <w:t>prévaudront.</w:t>
      </w:r>
    </w:p>
    <w:p w14:paraId="3B6E2C64" w14:textId="512DCB5E" w:rsidR="00D52830" w:rsidRDefault="00D52830" w:rsidP="009D0EF1">
      <w:pPr>
        <w:pStyle w:val="Titre1"/>
        <w:keepNext w:val="0"/>
        <w:keepLines w:val="0"/>
        <w:spacing w:before="480" w:after="120"/>
        <w:rPr>
          <w:rFonts w:cstheme="majorHAnsi"/>
          <w:szCs w:val="24"/>
        </w:rPr>
      </w:pPr>
      <w:bookmarkStart w:id="7" w:name="_Toc108100833"/>
      <w:bookmarkStart w:id="8" w:name="_Toc51594683"/>
      <w:r w:rsidRPr="006D1D53">
        <w:rPr>
          <w:rFonts w:cstheme="majorHAnsi"/>
          <w:szCs w:val="24"/>
        </w:rPr>
        <w:t xml:space="preserve">Article </w:t>
      </w:r>
      <w:r w:rsidR="006D1D53">
        <w:rPr>
          <w:rFonts w:cstheme="majorHAnsi"/>
          <w:szCs w:val="24"/>
        </w:rPr>
        <w:t>4</w:t>
      </w:r>
      <w:r w:rsidRPr="006D1D53">
        <w:rPr>
          <w:rFonts w:cstheme="majorHAnsi"/>
          <w:szCs w:val="24"/>
        </w:rPr>
        <w:t xml:space="preserve"> –</w:t>
      </w:r>
      <w:r w:rsidR="00FB63FE" w:rsidRPr="006D1D53">
        <w:rPr>
          <w:rFonts w:cstheme="majorHAnsi"/>
          <w:szCs w:val="24"/>
        </w:rPr>
        <w:t xml:space="preserve"> </w:t>
      </w:r>
      <w:r w:rsidR="00683B24" w:rsidRPr="006D1D53">
        <w:rPr>
          <w:rFonts w:cstheme="majorHAnsi"/>
          <w:szCs w:val="24"/>
        </w:rPr>
        <w:t>A</w:t>
      </w:r>
      <w:r w:rsidRPr="006D1D53">
        <w:rPr>
          <w:rFonts w:cstheme="majorHAnsi"/>
          <w:szCs w:val="24"/>
        </w:rPr>
        <w:t xml:space="preserve">ccès </w:t>
      </w:r>
      <w:r w:rsidR="00FB63FE" w:rsidRPr="006D1D53">
        <w:rPr>
          <w:rFonts w:cstheme="majorHAnsi"/>
          <w:szCs w:val="24"/>
        </w:rPr>
        <w:t>aux Services</w:t>
      </w:r>
      <w:bookmarkEnd w:id="7"/>
      <w:r w:rsidR="00FB63FE">
        <w:rPr>
          <w:rFonts w:cstheme="majorHAnsi"/>
          <w:szCs w:val="24"/>
        </w:rPr>
        <w:t xml:space="preserve"> </w:t>
      </w:r>
      <w:bookmarkEnd w:id="8"/>
    </w:p>
    <w:p w14:paraId="142B3F8D" w14:textId="67F4C96E" w:rsidR="00D52830" w:rsidRPr="00D52830" w:rsidRDefault="00D52830" w:rsidP="00303235">
      <w:pPr>
        <w:pStyle w:val="Sansinterligne"/>
        <w:spacing w:after="120"/>
        <w:jc w:val="both"/>
        <w:rPr>
          <w:rFonts w:cstheme="majorHAnsi"/>
          <w:szCs w:val="24"/>
        </w:rPr>
      </w:pPr>
      <w:r w:rsidRPr="00D52830">
        <w:rPr>
          <w:rFonts w:cstheme="majorHAnsi"/>
          <w:szCs w:val="24"/>
        </w:rPr>
        <w:t xml:space="preserve">Pour accéder à l’ensemble des </w:t>
      </w:r>
      <w:r w:rsidR="00653557">
        <w:rPr>
          <w:rFonts w:cstheme="majorHAnsi"/>
          <w:szCs w:val="24"/>
        </w:rPr>
        <w:t xml:space="preserve">Services en lien avec les </w:t>
      </w:r>
      <w:r w:rsidRPr="00D52830">
        <w:rPr>
          <w:rFonts w:cstheme="majorHAnsi"/>
          <w:szCs w:val="24"/>
        </w:rPr>
        <w:t xml:space="preserve">Dispositifs d’accompagnement relatifs à un projet professionnel, </w:t>
      </w:r>
      <w:r w:rsidR="005C135E">
        <w:rPr>
          <w:rFonts w:cstheme="majorHAnsi"/>
          <w:szCs w:val="24"/>
        </w:rPr>
        <w:t>l’Utilisateur</w:t>
      </w:r>
      <w:r w:rsidR="00123E96">
        <w:rPr>
          <w:rFonts w:cstheme="majorHAnsi"/>
          <w:szCs w:val="24"/>
        </w:rPr>
        <w:t>, lorsqu’il s’agit d’un Demandeur</w:t>
      </w:r>
      <w:r w:rsidR="0017626A">
        <w:rPr>
          <w:rFonts w:cstheme="majorHAnsi"/>
          <w:szCs w:val="24"/>
        </w:rPr>
        <w:t xml:space="preserve">, </w:t>
      </w:r>
      <w:r w:rsidR="005C135E" w:rsidRPr="00D52830">
        <w:rPr>
          <w:rFonts w:cstheme="majorHAnsi"/>
          <w:szCs w:val="24"/>
        </w:rPr>
        <w:t>doit</w:t>
      </w:r>
      <w:r w:rsidRPr="00D52830">
        <w:rPr>
          <w:rFonts w:cstheme="majorHAnsi"/>
          <w:szCs w:val="24"/>
        </w:rPr>
        <w:t xml:space="preserve"> obligatoirement avoir </w:t>
      </w:r>
      <w:r w:rsidR="00683B24">
        <w:rPr>
          <w:rFonts w:cstheme="majorHAnsi"/>
          <w:szCs w:val="24"/>
        </w:rPr>
        <w:t>créé un compte</w:t>
      </w:r>
      <w:r w:rsidRPr="00D52830">
        <w:rPr>
          <w:rFonts w:cstheme="majorHAnsi"/>
          <w:szCs w:val="24"/>
        </w:rPr>
        <w:t xml:space="preserve"> et renseigné son Espace personnel</w:t>
      </w:r>
      <w:r w:rsidR="00FB63FE">
        <w:rPr>
          <w:rFonts w:cstheme="majorHAnsi"/>
          <w:szCs w:val="24"/>
        </w:rPr>
        <w:t xml:space="preserve"> sur le site de Transitions Pro</w:t>
      </w:r>
      <w:r w:rsidRPr="00D52830">
        <w:rPr>
          <w:rFonts w:cstheme="majorHAnsi"/>
          <w:szCs w:val="24"/>
        </w:rPr>
        <w:t>.</w:t>
      </w:r>
    </w:p>
    <w:p w14:paraId="40FC58B7" w14:textId="394A3434" w:rsidR="00D52830" w:rsidRPr="00D52830" w:rsidRDefault="00D52830" w:rsidP="00532FF9">
      <w:pPr>
        <w:pStyle w:val="Sansinterligne"/>
        <w:spacing w:after="120"/>
        <w:jc w:val="both"/>
        <w:rPr>
          <w:rFonts w:cstheme="majorHAnsi"/>
          <w:szCs w:val="24"/>
        </w:rPr>
      </w:pPr>
      <w:r w:rsidRPr="00D52830">
        <w:rPr>
          <w:rFonts w:cstheme="majorHAnsi"/>
          <w:szCs w:val="24"/>
        </w:rPr>
        <w:t>L</w:t>
      </w:r>
      <w:r w:rsidR="008800DD">
        <w:rPr>
          <w:rFonts w:cstheme="majorHAnsi"/>
          <w:szCs w:val="24"/>
        </w:rPr>
        <w:t xml:space="preserve">’Espace personnel </w:t>
      </w:r>
      <w:r w:rsidRPr="00D52830">
        <w:rPr>
          <w:rFonts w:cstheme="majorHAnsi"/>
          <w:szCs w:val="24"/>
        </w:rPr>
        <w:t xml:space="preserve">permet d’accéder aux </w:t>
      </w:r>
      <w:r w:rsidR="00F13C63">
        <w:rPr>
          <w:rFonts w:cstheme="majorHAnsi"/>
          <w:szCs w:val="24"/>
        </w:rPr>
        <w:t xml:space="preserve">différents </w:t>
      </w:r>
      <w:r w:rsidRPr="00D52830">
        <w:rPr>
          <w:rFonts w:cstheme="majorHAnsi"/>
          <w:szCs w:val="24"/>
        </w:rPr>
        <w:t xml:space="preserve">services </w:t>
      </w:r>
      <w:r w:rsidR="00F13C63">
        <w:rPr>
          <w:rFonts w:cstheme="majorHAnsi"/>
          <w:szCs w:val="24"/>
        </w:rPr>
        <w:t>proposés par Transitions Pro</w:t>
      </w:r>
      <w:r w:rsidRPr="00D52830">
        <w:rPr>
          <w:rFonts w:cstheme="majorHAnsi"/>
          <w:szCs w:val="24"/>
        </w:rPr>
        <w:t>, à partir de la création d’un Espace personnel</w:t>
      </w:r>
      <w:r w:rsidR="00F13C63">
        <w:rPr>
          <w:rFonts w:cstheme="majorHAnsi"/>
          <w:szCs w:val="24"/>
        </w:rPr>
        <w:t>.</w:t>
      </w:r>
    </w:p>
    <w:p w14:paraId="748696BD" w14:textId="01121453" w:rsidR="00D52830" w:rsidRDefault="00D52830" w:rsidP="00532FF9">
      <w:pPr>
        <w:pStyle w:val="Sansinterligne"/>
        <w:spacing w:after="120"/>
        <w:jc w:val="both"/>
        <w:rPr>
          <w:rFonts w:cstheme="majorHAnsi"/>
          <w:szCs w:val="24"/>
        </w:rPr>
      </w:pPr>
      <w:r w:rsidRPr="00D52830">
        <w:rPr>
          <w:rFonts w:cstheme="majorHAnsi"/>
          <w:szCs w:val="24"/>
        </w:rPr>
        <w:t xml:space="preserve">La non-activation de l’Espace personnel entraîne une limitation du Service. Lorsqu’il n’a pas activé son Espace Personnel, </w:t>
      </w:r>
      <w:r w:rsidR="00DD521B">
        <w:rPr>
          <w:rFonts w:cstheme="majorHAnsi"/>
          <w:szCs w:val="24"/>
        </w:rPr>
        <w:t xml:space="preserve">l’Utilisateur </w:t>
      </w:r>
      <w:r w:rsidRPr="00D52830">
        <w:rPr>
          <w:rFonts w:cstheme="majorHAnsi"/>
          <w:szCs w:val="24"/>
        </w:rPr>
        <w:t>peut consulter les informations relatives aux Dispositifs présentées sur le site internet de Transitions Pro, mais ne peut demander à en bénéficier.</w:t>
      </w:r>
    </w:p>
    <w:p w14:paraId="46DF157D" w14:textId="39BA0338" w:rsidR="00D52830" w:rsidRPr="00D52830" w:rsidRDefault="00095054" w:rsidP="00532FF9">
      <w:pPr>
        <w:pStyle w:val="Sansinterligne"/>
        <w:spacing w:after="120"/>
        <w:jc w:val="both"/>
        <w:rPr>
          <w:rFonts w:cstheme="majorHAnsi"/>
          <w:szCs w:val="24"/>
        </w:rPr>
      </w:pPr>
      <w:r>
        <w:rPr>
          <w:rFonts w:cstheme="majorHAnsi"/>
          <w:szCs w:val="24"/>
        </w:rPr>
        <w:t>Il sera toutefois possible pour le Demandeur de constituer un dossier papier afin de bénéficier de l’u</w:t>
      </w:r>
      <w:r w:rsidR="00FB63FE">
        <w:rPr>
          <w:rFonts w:cstheme="majorHAnsi"/>
          <w:szCs w:val="24"/>
        </w:rPr>
        <w:t>n</w:t>
      </w:r>
      <w:r>
        <w:rPr>
          <w:rFonts w:cstheme="majorHAnsi"/>
          <w:szCs w:val="24"/>
        </w:rPr>
        <w:t xml:space="preserve"> des Dispositifs. Dans ce cas, les informations communiquées par le Demandeur seront numérisées par Transitions Pro afin d’être intégrées au Système d’Information National Commun.</w:t>
      </w:r>
    </w:p>
    <w:p w14:paraId="0AE2C885" w14:textId="77766CFB" w:rsidR="00D52830" w:rsidRPr="00D52830" w:rsidRDefault="00D52830" w:rsidP="009D0EF1">
      <w:pPr>
        <w:pStyle w:val="Titre1"/>
        <w:keepNext w:val="0"/>
        <w:keepLines w:val="0"/>
        <w:spacing w:before="480" w:after="120"/>
        <w:rPr>
          <w:rFonts w:cstheme="majorHAnsi"/>
          <w:szCs w:val="24"/>
        </w:rPr>
      </w:pPr>
      <w:bookmarkStart w:id="9" w:name="_Toc51594695"/>
      <w:bookmarkStart w:id="10" w:name="_Toc108100834"/>
      <w:r w:rsidRPr="00D52830">
        <w:rPr>
          <w:rFonts w:cstheme="majorHAnsi"/>
          <w:szCs w:val="24"/>
        </w:rPr>
        <w:lastRenderedPageBreak/>
        <w:t xml:space="preserve">Article </w:t>
      </w:r>
      <w:r w:rsidR="006D1D53">
        <w:rPr>
          <w:rFonts w:cstheme="majorHAnsi"/>
          <w:szCs w:val="24"/>
        </w:rPr>
        <w:t>5</w:t>
      </w:r>
      <w:r w:rsidRPr="00D52830">
        <w:rPr>
          <w:rFonts w:cstheme="majorHAnsi"/>
          <w:szCs w:val="24"/>
        </w:rPr>
        <w:t xml:space="preserve"> – Entrée en vigueur</w:t>
      </w:r>
      <w:bookmarkEnd w:id="9"/>
      <w:bookmarkEnd w:id="10"/>
    </w:p>
    <w:p w14:paraId="0AF1DF51" w14:textId="05C92DA5" w:rsidR="00D52830" w:rsidRPr="00D52830" w:rsidRDefault="00D52830" w:rsidP="00303235">
      <w:pPr>
        <w:pStyle w:val="Sansinterligne"/>
        <w:spacing w:after="120"/>
        <w:jc w:val="both"/>
        <w:rPr>
          <w:rFonts w:cstheme="majorHAnsi"/>
          <w:szCs w:val="24"/>
        </w:rPr>
      </w:pPr>
      <w:r w:rsidRPr="00D52830">
        <w:rPr>
          <w:rFonts w:cstheme="majorHAnsi"/>
          <w:szCs w:val="24"/>
        </w:rPr>
        <w:t xml:space="preserve">Les présentes Conditions </w:t>
      </w:r>
      <w:r w:rsidR="00437DA3">
        <w:rPr>
          <w:rFonts w:cstheme="majorHAnsi"/>
          <w:szCs w:val="24"/>
        </w:rPr>
        <w:t>G</w:t>
      </w:r>
      <w:r w:rsidRPr="00D52830">
        <w:rPr>
          <w:rFonts w:cstheme="majorHAnsi"/>
          <w:szCs w:val="24"/>
        </w:rPr>
        <w:t>énérales d’</w:t>
      </w:r>
      <w:r w:rsidR="00437DA3">
        <w:rPr>
          <w:rFonts w:cstheme="majorHAnsi"/>
          <w:szCs w:val="24"/>
        </w:rPr>
        <w:t>I</w:t>
      </w:r>
      <w:r w:rsidRPr="00D52830">
        <w:rPr>
          <w:rFonts w:cstheme="majorHAnsi"/>
          <w:szCs w:val="24"/>
        </w:rPr>
        <w:t xml:space="preserve">ntervention sont applicables à compter </w:t>
      </w:r>
      <w:r w:rsidR="005F1CE2">
        <w:rPr>
          <w:rFonts w:cstheme="majorHAnsi"/>
          <w:szCs w:val="24"/>
        </w:rPr>
        <w:t>de</w:t>
      </w:r>
      <w:r w:rsidR="00F13C63">
        <w:rPr>
          <w:rFonts w:cstheme="majorHAnsi"/>
          <w:szCs w:val="24"/>
        </w:rPr>
        <w:t xml:space="preserve"> la date de</w:t>
      </w:r>
      <w:r w:rsidR="005F1CE2">
        <w:rPr>
          <w:rFonts w:cstheme="majorHAnsi"/>
          <w:szCs w:val="24"/>
        </w:rPr>
        <w:t xml:space="preserve"> leur acceptation par l’Utilisateur, notamment lors </w:t>
      </w:r>
      <w:r w:rsidRPr="00D52830">
        <w:rPr>
          <w:rFonts w:cstheme="majorHAnsi"/>
          <w:szCs w:val="24"/>
        </w:rPr>
        <w:t>de la création de l’Espace personnel par l</w:t>
      </w:r>
      <w:r w:rsidR="00BB3E61">
        <w:rPr>
          <w:rFonts w:cstheme="majorHAnsi"/>
          <w:szCs w:val="24"/>
        </w:rPr>
        <w:t>’Utilisateur</w:t>
      </w:r>
      <w:r w:rsidR="0078347B">
        <w:rPr>
          <w:rFonts w:cstheme="majorHAnsi"/>
          <w:szCs w:val="24"/>
        </w:rPr>
        <w:t xml:space="preserve"> </w:t>
      </w:r>
      <w:r w:rsidR="005F1CE2">
        <w:rPr>
          <w:rFonts w:cstheme="majorHAnsi"/>
          <w:szCs w:val="24"/>
        </w:rPr>
        <w:t xml:space="preserve">ou de la signature papier, </w:t>
      </w:r>
      <w:r w:rsidR="0078347B">
        <w:rPr>
          <w:rFonts w:cstheme="majorHAnsi"/>
          <w:szCs w:val="24"/>
        </w:rPr>
        <w:t xml:space="preserve">et jusqu’à la </w:t>
      </w:r>
      <w:r w:rsidR="00F13C63">
        <w:rPr>
          <w:rFonts w:cstheme="majorHAnsi"/>
          <w:szCs w:val="24"/>
        </w:rPr>
        <w:t xml:space="preserve">date de </w:t>
      </w:r>
      <w:r w:rsidR="0078347B">
        <w:rPr>
          <w:rFonts w:cstheme="majorHAnsi"/>
          <w:szCs w:val="24"/>
        </w:rPr>
        <w:t xml:space="preserve">suppression de cet Espace personnel. </w:t>
      </w:r>
    </w:p>
    <w:p w14:paraId="4EF6FED1" w14:textId="79BAC63E" w:rsidR="00621D76" w:rsidRDefault="00621D76" w:rsidP="009D0EF1">
      <w:pPr>
        <w:pStyle w:val="Titre1"/>
        <w:keepNext w:val="0"/>
        <w:keepLines w:val="0"/>
        <w:spacing w:before="480" w:after="120"/>
      </w:pPr>
      <w:bookmarkStart w:id="11" w:name="_Toc108100835"/>
      <w:r>
        <w:t xml:space="preserve">Article </w:t>
      </w:r>
      <w:r w:rsidR="006D1D53">
        <w:t>6</w:t>
      </w:r>
      <w:r>
        <w:t xml:space="preserve"> – Obligations des parties</w:t>
      </w:r>
      <w:bookmarkEnd w:id="11"/>
    </w:p>
    <w:p w14:paraId="6580ED10" w14:textId="3AF4B7C0" w:rsidR="00621D76" w:rsidRDefault="00621D76" w:rsidP="00EF01AA">
      <w:pPr>
        <w:pStyle w:val="Titre2"/>
      </w:pPr>
      <w:bookmarkStart w:id="12" w:name="_Toc108100836"/>
      <w:r>
        <w:t xml:space="preserve">Article </w:t>
      </w:r>
      <w:r w:rsidR="006D1D53">
        <w:t>6</w:t>
      </w:r>
      <w:r>
        <w:t>.1 Obligations de Transitions Pro</w:t>
      </w:r>
      <w:bookmarkEnd w:id="12"/>
    </w:p>
    <w:p w14:paraId="1E13598E" w14:textId="595A61CF" w:rsidR="00621D76" w:rsidRDefault="00621D76" w:rsidP="00303235">
      <w:pPr>
        <w:pStyle w:val="Titre3"/>
        <w:keepNext w:val="0"/>
        <w:keepLines w:val="0"/>
        <w:spacing w:before="120" w:after="120"/>
        <w:jc w:val="both"/>
      </w:pPr>
      <w:bookmarkStart w:id="13" w:name="_Toc108100837"/>
      <w:r>
        <w:t>Obligation d’information</w:t>
      </w:r>
      <w:bookmarkEnd w:id="13"/>
    </w:p>
    <w:p w14:paraId="675F4EC9" w14:textId="4CCB73BA" w:rsidR="00621D76" w:rsidRDefault="00621D76" w:rsidP="00B47CF0">
      <w:pPr>
        <w:pStyle w:val="Sansinterligne"/>
        <w:spacing w:after="120"/>
        <w:jc w:val="both"/>
      </w:pPr>
      <w:r>
        <w:t xml:space="preserve">Transitions Pro répond à toute demande d’information effectuée par un Utilisateur. </w:t>
      </w:r>
      <w:r w:rsidR="00CD3691">
        <w:t xml:space="preserve">Transitions </w:t>
      </w:r>
      <w:r w:rsidR="0075590A">
        <w:t>P</w:t>
      </w:r>
      <w:r w:rsidR="00CD3691">
        <w:t>ro</w:t>
      </w:r>
      <w:r>
        <w:t xml:space="preserve"> met également à disposition des Utilisateurs des informations sur son site internet.</w:t>
      </w:r>
    </w:p>
    <w:tbl>
      <w:tblPr>
        <w:tblStyle w:val="Grilledutableau"/>
        <w:tblW w:w="0" w:type="auto"/>
        <w:tblLook w:val="04A0" w:firstRow="1" w:lastRow="0" w:firstColumn="1" w:lastColumn="0" w:noHBand="0" w:noVBand="1"/>
      </w:tblPr>
      <w:tblGrid>
        <w:gridCol w:w="9062"/>
      </w:tblGrid>
      <w:tr w:rsidR="00621D76" w:rsidRPr="00344E62" w14:paraId="56B4F877" w14:textId="77777777" w:rsidTr="00461216">
        <w:tc>
          <w:tcPr>
            <w:tcW w:w="9062" w:type="dxa"/>
          </w:tcPr>
          <w:p w14:paraId="1709314C" w14:textId="3BDB08A5" w:rsidR="00621D76" w:rsidRPr="004C6BDF" w:rsidRDefault="00621D76" w:rsidP="00B47CF0">
            <w:pPr>
              <w:pStyle w:val="Sansinterligne"/>
              <w:spacing w:after="120"/>
              <w:jc w:val="both"/>
              <w:rPr>
                <w:b/>
                <w:bCs/>
                <w:smallCaps/>
              </w:rPr>
            </w:pPr>
            <w:r w:rsidRPr="004C6BDF">
              <w:rPr>
                <w:b/>
                <w:bCs/>
                <w:smallCaps/>
              </w:rPr>
              <w:t>L</w:t>
            </w:r>
            <w:r w:rsidR="00A011E5">
              <w:rPr>
                <w:b/>
                <w:bCs/>
                <w:smallCaps/>
              </w:rPr>
              <w:t>e</w:t>
            </w:r>
            <w:r w:rsidRPr="004C6BDF">
              <w:rPr>
                <w:b/>
                <w:bCs/>
                <w:smallCaps/>
              </w:rPr>
              <w:t xml:space="preserve"> fait pour Transitions Pro de fournir des informations et répondre aux questions de l’Utilisateur </w:t>
            </w:r>
            <w:r w:rsidR="004C6BDF">
              <w:rPr>
                <w:b/>
                <w:bCs/>
                <w:smallCaps/>
              </w:rPr>
              <w:t>ne dispense pas l’</w:t>
            </w:r>
            <w:r w:rsidRPr="004C6BDF">
              <w:rPr>
                <w:b/>
                <w:bCs/>
                <w:smallCaps/>
              </w:rPr>
              <w:t xml:space="preserve">Utilisateur </w:t>
            </w:r>
            <w:r w:rsidR="004C6BDF">
              <w:rPr>
                <w:b/>
                <w:bCs/>
                <w:smallCaps/>
              </w:rPr>
              <w:t>de</w:t>
            </w:r>
            <w:r w:rsidRPr="004C6BDF">
              <w:rPr>
                <w:b/>
                <w:bCs/>
                <w:smallCaps/>
              </w:rPr>
              <w:t xml:space="preserve"> l’obligation de s’informer </w:t>
            </w:r>
            <w:r w:rsidR="00F13C63">
              <w:rPr>
                <w:b/>
                <w:bCs/>
                <w:smallCaps/>
              </w:rPr>
              <w:t xml:space="preserve">lui-même </w:t>
            </w:r>
            <w:r w:rsidR="004C6BDF">
              <w:rPr>
                <w:b/>
                <w:bCs/>
                <w:smallCaps/>
              </w:rPr>
              <w:t>sur les Dispositifs</w:t>
            </w:r>
            <w:r w:rsidR="00F13C63">
              <w:rPr>
                <w:b/>
                <w:bCs/>
                <w:smallCaps/>
              </w:rPr>
              <w:t xml:space="preserve"> qui le concerne</w:t>
            </w:r>
            <w:r w:rsidR="004C6BDF">
              <w:rPr>
                <w:b/>
                <w:bCs/>
                <w:smallCaps/>
              </w:rPr>
              <w:t>.</w:t>
            </w:r>
          </w:p>
        </w:tc>
      </w:tr>
    </w:tbl>
    <w:p w14:paraId="3B7A6269" w14:textId="3DE4FAB8" w:rsidR="00621D76" w:rsidRDefault="00621D76" w:rsidP="00EF01AA">
      <w:pPr>
        <w:pStyle w:val="Titre3"/>
        <w:keepNext w:val="0"/>
        <w:keepLines w:val="0"/>
        <w:spacing w:before="240" w:after="120"/>
        <w:jc w:val="both"/>
      </w:pPr>
      <w:bookmarkStart w:id="14" w:name="_Toc108100838"/>
      <w:r>
        <w:t>Obligation d’accompagnement</w:t>
      </w:r>
      <w:bookmarkEnd w:id="14"/>
    </w:p>
    <w:p w14:paraId="611E1741" w14:textId="77777777" w:rsidR="00621D76" w:rsidRDefault="00621D76" w:rsidP="00303235">
      <w:pPr>
        <w:pStyle w:val="Sansinterligne"/>
        <w:spacing w:after="120"/>
        <w:jc w:val="both"/>
      </w:pPr>
      <w:r>
        <w:t>Dans le cadre de la constitution et la complétude du dossier de demande de prise en charge par le Demandeur, Transitions Pro exerce une mission d’accompagnement.</w:t>
      </w:r>
    </w:p>
    <w:p w14:paraId="7234C5D0" w14:textId="1189A2B7" w:rsidR="00621D76" w:rsidRDefault="00621D76" w:rsidP="00303235">
      <w:pPr>
        <w:pStyle w:val="Sansinterligne"/>
        <w:spacing w:after="120"/>
        <w:jc w:val="both"/>
      </w:pPr>
      <w:r>
        <w:t xml:space="preserve">Le Demandeur est informé qu’il peut ou doit avoir recours au Conseil en </w:t>
      </w:r>
      <w:r w:rsidR="00437DA3">
        <w:t>E</w:t>
      </w:r>
      <w:r>
        <w:t xml:space="preserve">volution </w:t>
      </w:r>
      <w:r w:rsidR="00437DA3">
        <w:t>P</w:t>
      </w:r>
      <w:r>
        <w:t>rofessionnelle, en fonction du type de Dispositif mis en œuvre.</w:t>
      </w:r>
    </w:p>
    <w:p w14:paraId="21723FD1" w14:textId="251DC466" w:rsidR="00621D76" w:rsidRDefault="00621D76" w:rsidP="00EF01AA">
      <w:pPr>
        <w:pStyle w:val="Titre2"/>
      </w:pPr>
      <w:bookmarkStart w:id="15" w:name="_Toc108100839"/>
      <w:r>
        <w:t xml:space="preserve">Article </w:t>
      </w:r>
      <w:r w:rsidR="006D1D53">
        <w:t>6</w:t>
      </w:r>
      <w:r>
        <w:t>.2 Obligations de l’Utilisateur</w:t>
      </w:r>
      <w:bookmarkEnd w:id="15"/>
    </w:p>
    <w:p w14:paraId="13AD432E" w14:textId="32CA470D" w:rsidR="00FB63FE" w:rsidRDefault="00FB63FE" w:rsidP="00303235">
      <w:pPr>
        <w:pStyle w:val="Titre3"/>
        <w:keepNext w:val="0"/>
        <w:keepLines w:val="0"/>
        <w:spacing w:before="120" w:after="120"/>
      </w:pPr>
      <w:bookmarkStart w:id="16" w:name="_Toc108100840"/>
      <w:r>
        <w:t>Obligation de s’informer</w:t>
      </w:r>
      <w:bookmarkEnd w:id="16"/>
    </w:p>
    <w:p w14:paraId="3706F1FE" w14:textId="5D6F58C4" w:rsidR="00621D76" w:rsidRDefault="00920EE9" w:rsidP="00303235">
      <w:pPr>
        <w:pStyle w:val="Sansinterligne"/>
        <w:spacing w:after="120"/>
        <w:jc w:val="both"/>
      </w:pPr>
      <w:r>
        <w:t>Avant toute démarche, l</w:t>
      </w:r>
      <w:r w:rsidR="00621D76">
        <w:t>’Utilisateur s’engage à s’informer de lui-même concernant les différents Dispositifs pour lesquels Transitions Pro est amené à intervenir.</w:t>
      </w:r>
    </w:p>
    <w:p w14:paraId="207E788A" w14:textId="502EE103" w:rsidR="00621D76" w:rsidRPr="008E205E" w:rsidRDefault="00621D76" w:rsidP="00303235">
      <w:pPr>
        <w:pStyle w:val="Sansinterligne"/>
        <w:spacing w:after="120"/>
        <w:jc w:val="both"/>
      </w:pPr>
      <w:r>
        <w:t>Il prend notamment connaissance des textes légaux (lois, décrets, arrêtés, ordonnances, codes,</w:t>
      </w:r>
      <w:r w:rsidR="007445D6">
        <w:t xml:space="preserve"> etc.</w:t>
      </w:r>
      <w:r>
        <w:t xml:space="preserve">), des avis, délibérations et recommandations des organismes officiels et de tutelle tel que Transitions Pro, France </w:t>
      </w:r>
      <w:r w:rsidR="009364A5">
        <w:t>c</w:t>
      </w:r>
      <w:r>
        <w:t>ompétences ou le Ministère du travail, et des informations fournies sur les sites de ces organismes</w:t>
      </w:r>
      <w:r w:rsidR="005D5071">
        <w:t xml:space="preserve"> ou des éléments d’information mis à sa disposition lorsqu’il existe un Portail national dématérialisé</w:t>
      </w:r>
      <w:r>
        <w:t>.</w:t>
      </w:r>
    </w:p>
    <w:p w14:paraId="1CE43986" w14:textId="60966D18" w:rsidR="00920EE9" w:rsidRDefault="00920EE9" w:rsidP="00303235">
      <w:pPr>
        <w:pStyle w:val="Sansinterligne"/>
        <w:spacing w:after="120"/>
        <w:jc w:val="both"/>
        <w:rPr>
          <w:rFonts w:cstheme="majorHAnsi"/>
          <w:szCs w:val="24"/>
        </w:rPr>
      </w:pPr>
      <w:r>
        <w:rPr>
          <w:rFonts w:cstheme="majorHAnsi"/>
          <w:szCs w:val="24"/>
        </w:rPr>
        <w:t xml:space="preserve">L’Utilisateur, en acceptant les présentes Conditions </w:t>
      </w:r>
      <w:r w:rsidR="007D7B98">
        <w:rPr>
          <w:rFonts w:cstheme="majorHAnsi"/>
          <w:szCs w:val="24"/>
        </w:rPr>
        <w:t>G</w:t>
      </w:r>
      <w:r>
        <w:rPr>
          <w:rFonts w:cstheme="majorHAnsi"/>
          <w:szCs w:val="24"/>
        </w:rPr>
        <w:t>énérales d’</w:t>
      </w:r>
      <w:r w:rsidR="007D7B98">
        <w:rPr>
          <w:rFonts w:cstheme="majorHAnsi"/>
          <w:szCs w:val="24"/>
        </w:rPr>
        <w:t>I</w:t>
      </w:r>
      <w:r>
        <w:rPr>
          <w:rFonts w:cstheme="majorHAnsi"/>
          <w:szCs w:val="24"/>
        </w:rPr>
        <w:t xml:space="preserve">ntervention, reconnait avoir pris connaissance de l’ensembles des textes et informations cités </w:t>
      </w:r>
      <w:r w:rsidR="00F13C63">
        <w:rPr>
          <w:rFonts w:cstheme="majorHAnsi"/>
          <w:szCs w:val="24"/>
        </w:rPr>
        <w:t>dans les présentes ou sur tout Portail national dématérialisé</w:t>
      </w:r>
      <w:r>
        <w:rPr>
          <w:rFonts w:cstheme="majorHAnsi"/>
          <w:szCs w:val="24"/>
        </w:rPr>
        <w:t xml:space="preserve"> et en avoir une compréhension suffisante.</w:t>
      </w:r>
    </w:p>
    <w:p w14:paraId="1150D944" w14:textId="1ADDF9C8" w:rsidR="00FB63FE" w:rsidRPr="00D52830" w:rsidRDefault="00806953" w:rsidP="00EF01AA">
      <w:pPr>
        <w:pStyle w:val="Titre3"/>
        <w:keepNext w:val="0"/>
        <w:keepLines w:val="0"/>
        <w:spacing w:before="240" w:after="120"/>
        <w:rPr>
          <w:rFonts w:cstheme="majorHAnsi"/>
        </w:rPr>
      </w:pPr>
      <w:bookmarkStart w:id="17" w:name="_Toc51594688"/>
      <w:bookmarkStart w:id="18" w:name="_Toc108100841"/>
      <w:r>
        <w:rPr>
          <w:rFonts w:cstheme="majorHAnsi"/>
        </w:rPr>
        <w:t>Exactitude des i</w:t>
      </w:r>
      <w:r w:rsidR="00FB63FE" w:rsidRPr="00D52830">
        <w:rPr>
          <w:rFonts w:cstheme="majorHAnsi"/>
        </w:rPr>
        <w:t>nformations fournies</w:t>
      </w:r>
      <w:bookmarkEnd w:id="17"/>
      <w:bookmarkEnd w:id="18"/>
      <w:r w:rsidR="00FB63FE" w:rsidRPr="00D52830">
        <w:rPr>
          <w:rFonts w:cstheme="majorHAnsi"/>
        </w:rPr>
        <w:t xml:space="preserve"> </w:t>
      </w:r>
    </w:p>
    <w:p w14:paraId="65ABC58A" w14:textId="792F7233" w:rsidR="00FB63FE" w:rsidRDefault="00FB63FE" w:rsidP="00303235">
      <w:pPr>
        <w:pStyle w:val="Sansinterligne"/>
        <w:spacing w:after="120"/>
        <w:jc w:val="both"/>
        <w:rPr>
          <w:rFonts w:cstheme="majorHAnsi"/>
          <w:szCs w:val="24"/>
        </w:rPr>
      </w:pPr>
      <w:r w:rsidRPr="00D52830">
        <w:rPr>
          <w:rFonts w:cstheme="majorHAnsi"/>
          <w:szCs w:val="24"/>
        </w:rPr>
        <w:t xml:space="preserve">L’exactitude des informations fournies par </w:t>
      </w:r>
      <w:r>
        <w:rPr>
          <w:rFonts w:cstheme="majorHAnsi"/>
          <w:szCs w:val="24"/>
        </w:rPr>
        <w:t xml:space="preserve">l’Utilisateur </w:t>
      </w:r>
      <w:r w:rsidRPr="00D52830">
        <w:rPr>
          <w:rFonts w:cstheme="majorHAnsi"/>
          <w:szCs w:val="24"/>
        </w:rPr>
        <w:t>est une condition de la qualité du Service.</w:t>
      </w:r>
    </w:p>
    <w:p w14:paraId="09C6360C" w14:textId="3D60D159" w:rsidR="00FB63FE" w:rsidRPr="00D52830" w:rsidRDefault="00FB63FE" w:rsidP="00303235">
      <w:pPr>
        <w:pStyle w:val="Sansinterligne"/>
        <w:spacing w:after="120"/>
        <w:jc w:val="both"/>
        <w:rPr>
          <w:rFonts w:cstheme="majorHAnsi"/>
          <w:szCs w:val="24"/>
        </w:rPr>
      </w:pPr>
      <w:r>
        <w:rPr>
          <w:rFonts w:cstheme="majorHAnsi"/>
          <w:szCs w:val="24"/>
        </w:rPr>
        <w:lastRenderedPageBreak/>
        <w:t xml:space="preserve">L’Utilisateur </w:t>
      </w:r>
      <w:r w:rsidRPr="00D52830">
        <w:rPr>
          <w:rFonts w:cstheme="majorHAnsi"/>
          <w:szCs w:val="24"/>
        </w:rPr>
        <w:t>s’engage à fournir des informations exactes et conformes à la réalité, et à les mettre à jour sur son Espace personnel, afin d’en garantir l’exactitude et la fiabilité tout au long</w:t>
      </w:r>
      <w:r w:rsidR="0087465E">
        <w:rPr>
          <w:rFonts w:cstheme="majorHAnsi"/>
          <w:szCs w:val="24"/>
        </w:rPr>
        <w:t xml:space="preserve"> de la relation avec Transitions Pro.</w:t>
      </w:r>
      <w:r w:rsidRPr="00D52830">
        <w:rPr>
          <w:rFonts w:cstheme="majorHAnsi"/>
          <w:szCs w:val="24"/>
        </w:rPr>
        <w:t xml:space="preserve"> </w:t>
      </w:r>
    </w:p>
    <w:p w14:paraId="55ED5791" w14:textId="34E683AD" w:rsidR="00621D76" w:rsidRPr="00D52830" w:rsidRDefault="00621D76" w:rsidP="00345136">
      <w:pPr>
        <w:pStyle w:val="Titre1"/>
        <w:keepNext w:val="0"/>
        <w:keepLines w:val="0"/>
        <w:spacing w:before="480" w:after="120"/>
        <w:rPr>
          <w:rFonts w:cstheme="majorHAnsi"/>
          <w:szCs w:val="24"/>
        </w:rPr>
      </w:pPr>
      <w:bookmarkStart w:id="19" w:name="_Toc51594705"/>
      <w:bookmarkStart w:id="20" w:name="_Toc108100842"/>
      <w:r w:rsidRPr="00D52830">
        <w:rPr>
          <w:rFonts w:cstheme="majorHAnsi"/>
          <w:szCs w:val="24"/>
        </w:rPr>
        <w:t xml:space="preserve">Article </w:t>
      </w:r>
      <w:r w:rsidR="006D1D53">
        <w:rPr>
          <w:rFonts w:cstheme="majorHAnsi"/>
          <w:szCs w:val="24"/>
        </w:rPr>
        <w:t>7</w:t>
      </w:r>
      <w:r w:rsidRPr="00D52830">
        <w:rPr>
          <w:rFonts w:cstheme="majorHAnsi"/>
          <w:szCs w:val="24"/>
        </w:rPr>
        <w:t xml:space="preserve"> – Responsabilité</w:t>
      </w:r>
      <w:bookmarkEnd w:id="19"/>
      <w:bookmarkEnd w:id="20"/>
    </w:p>
    <w:p w14:paraId="31903463" w14:textId="55B5D0C8" w:rsidR="00621D76" w:rsidRPr="00D52830" w:rsidRDefault="00621D76" w:rsidP="00EF01AA">
      <w:pPr>
        <w:pStyle w:val="Titre2"/>
      </w:pPr>
      <w:bookmarkStart w:id="21" w:name="_Toc51594706"/>
      <w:bookmarkStart w:id="22" w:name="_Toc108100843"/>
      <w:r w:rsidRPr="00D52830">
        <w:t xml:space="preserve">Article </w:t>
      </w:r>
      <w:r w:rsidR="006D1D53">
        <w:t>7</w:t>
      </w:r>
      <w:r w:rsidRPr="00D52830">
        <w:t xml:space="preserve">.1 - Informations communiquées par </w:t>
      </w:r>
      <w:bookmarkEnd w:id="21"/>
      <w:r w:rsidRPr="00D52830">
        <w:t>l</w:t>
      </w:r>
      <w:r>
        <w:t>’Utilisateur</w:t>
      </w:r>
      <w:bookmarkEnd w:id="22"/>
    </w:p>
    <w:p w14:paraId="6E1114CC" w14:textId="5BFFDEFD" w:rsidR="0087465E" w:rsidRDefault="00621D76" w:rsidP="00104FC8">
      <w:pPr>
        <w:pStyle w:val="Sansinterligne"/>
        <w:spacing w:after="120"/>
        <w:jc w:val="both"/>
        <w:rPr>
          <w:rFonts w:cstheme="majorHAnsi"/>
          <w:szCs w:val="24"/>
        </w:rPr>
      </w:pPr>
      <w:r w:rsidRPr="00D52830">
        <w:rPr>
          <w:rFonts w:cstheme="majorHAnsi"/>
          <w:szCs w:val="24"/>
        </w:rPr>
        <w:t xml:space="preserve">Transitions Pro n’est pas responsable des informations communiquées par </w:t>
      </w:r>
      <w:bookmarkStart w:id="23" w:name="_Hlk52469925"/>
      <w:r w:rsidRPr="00D52830">
        <w:rPr>
          <w:rFonts w:cstheme="majorHAnsi"/>
          <w:szCs w:val="24"/>
        </w:rPr>
        <w:t>l</w:t>
      </w:r>
      <w:r>
        <w:rPr>
          <w:rFonts w:cstheme="majorHAnsi"/>
          <w:szCs w:val="24"/>
        </w:rPr>
        <w:t xml:space="preserve">’Utilisateur </w:t>
      </w:r>
      <w:bookmarkEnd w:id="23"/>
      <w:r w:rsidR="00B014ED">
        <w:rPr>
          <w:rFonts w:cstheme="majorHAnsi"/>
          <w:szCs w:val="24"/>
        </w:rPr>
        <w:t xml:space="preserve">notamment </w:t>
      </w:r>
      <w:r w:rsidRPr="00D52830">
        <w:rPr>
          <w:rFonts w:cstheme="majorHAnsi"/>
          <w:szCs w:val="24"/>
        </w:rPr>
        <w:t xml:space="preserve">dans le cadre des demandes </w:t>
      </w:r>
      <w:r>
        <w:rPr>
          <w:rFonts w:cstheme="majorHAnsi"/>
          <w:szCs w:val="24"/>
        </w:rPr>
        <w:t>effectuées par le Demandeur</w:t>
      </w:r>
      <w:r w:rsidR="00210355">
        <w:rPr>
          <w:rFonts w:cstheme="majorHAnsi"/>
          <w:szCs w:val="24"/>
        </w:rPr>
        <w:t>,</w:t>
      </w:r>
      <w:r>
        <w:rPr>
          <w:rFonts w:cstheme="majorHAnsi"/>
          <w:szCs w:val="24"/>
        </w:rPr>
        <w:t xml:space="preserve"> </w:t>
      </w:r>
      <w:r w:rsidRPr="00D52830">
        <w:rPr>
          <w:rFonts w:cstheme="majorHAnsi"/>
          <w:szCs w:val="24"/>
        </w:rPr>
        <w:t>relati</w:t>
      </w:r>
      <w:r>
        <w:rPr>
          <w:rFonts w:cstheme="majorHAnsi"/>
          <w:szCs w:val="24"/>
        </w:rPr>
        <w:t>ves</w:t>
      </w:r>
      <w:r w:rsidRPr="00D52830">
        <w:rPr>
          <w:rFonts w:cstheme="majorHAnsi"/>
          <w:szCs w:val="24"/>
        </w:rPr>
        <w:t xml:space="preserve"> aux </w:t>
      </w:r>
      <w:r>
        <w:rPr>
          <w:rFonts w:cstheme="majorHAnsi"/>
          <w:szCs w:val="24"/>
        </w:rPr>
        <w:t>Dispositifs</w:t>
      </w:r>
      <w:r w:rsidRPr="00D52830">
        <w:rPr>
          <w:rFonts w:cstheme="majorHAnsi"/>
          <w:szCs w:val="24"/>
        </w:rPr>
        <w:t xml:space="preserve"> d’accompagnement de projet professionnel. </w:t>
      </w:r>
    </w:p>
    <w:p w14:paraId="04367E14" w14:textId="64974C80" w:rsidR="00621D76" w:rsidRPr="00D52830" w:rsidRDefault="00621D76" w:rsidP="00104FC8">
      <w:pPr>
        <w:pStyle w:val="Sansinterligne"/>
        <w:spacing w:after="120"/>
        <w:jc w:val="both"/>
        <w:rPr>
          <w:rFonts w:cstheme="majorHAnsi"/>
          <w:szCs w:val="24"/>
        </w:rPr>
      </w:pPr>
      <w:r w:rsidRPr="00D52830">
        <w:rPr>
          <w:rFonts w:cstheme="majorHAnsi"/>
          <w:szCs w:val="24"/>
        </w:rPr>
        <w:t xml:space="preserve">Transitions Pro ne pourra donc être tenu responsable lorsque l’issue de la demande ne sera pas favorable </w:t>
      </w:r>
      <w:r w:rsidR="0087465E">
        <w:rPr>
          <w:rFonts w:cstheme="majorHAnsi"/>
          <w:szCs w:val="24"/>
        </w:rPr>
        <w:t xml:space="preserve">au Demandeur </w:t>
      </w:r>
      <w:r w:rsidRPr="00D52830">
        <w:rPr>
          <w:rFonts w:cstheme="majorHAnsi"/>
          <w:szCs w:val="24"/>
        </w:rPr>
        <w:t>dans la mesure où cette issue résulte des informations communiquées par l</w:t>
      </w:r>
      <w:r>
        <w:rPr>
          <w:rFonts w:cstheme="majorHAnsi"/>
          <w:szCs w:val="24"/>
        </w:rPr>
        <w:t xml:space="preserve">es </w:t>
      </w:r>
      <w:r w:rsidR="0087465E">
        <w:rPr>
          <w:rFonts w:cstheme="majorHAnsi"/>
          <w:szCs w:val="24"/>
        </w:rPr>
        <w:t xml:space="preserve">différents </w:t>
      </w:r>
      <w:r>
        <w:rPr>
          <w:rFonts w:cstheme="majorHAnsi"/>
          <w:szCs w:val="24"/>
        </w:rPr>
        <w:t>Utilisateurs</w:t>
      </w:r>
      <w:r w:rsidRPr="00D52830">
        <w:rPr>
          <w:rFonts w:cstheme="majorHAnsi"/>
          <w:szCs w:val="24"/>
        </w:rPr>
        <w:t>. L’Utilisateur</w:t>
      </w:r>
      <w:r>
        <w:rPr>
          <w:rFonts w:cstheme="majorHAnsi"/>
          <w:szCs w:val="24"/>
        </w:rPr>
        <w:t xml:space="preserve"> </w:t>
      </w:r>
      <w:r w:rsidRPr="00D52830">
        <w:rPr>
          <w:rFonts w:cstheme="majorHAnsi"/>
          <w:szCs w:val="24"/>
        </w:rPr>
        <w:t xml:space="preserve">est seul responsable des informations et documents qu’il communique </w:t>
      </w:r>
      <w:r>
        <w:rPr>
          <w:rFonts w:cstheme="majorHAnsi"/>
          <w:szCs w:val="24"/>
        </w:rPr>
        <w:t>à Transitions Pro</w:t>
      </w:r>
      <w:r w:rsidRPr="00D52830">
        <w:rPr>
          <w:rFonts w:cstheme="majorHAnsi"/>
          <w:szCs w:val="24"/>
        </w:rPr>
        <w:t>.</w:t>
      </w:r>
    </w:p>
    <w:p w14:paraId="21F25166" w14:textId="1162E289" w:rsidR="00621D76" w:rsidRPr="00D52830" w:rsidRDefault="00621D76" w:rsidP="00EF01AA">
      <w:pPr>
        <w:pStyle w:val="Titre2"/>
      </w:pPr>
      <w:bookmarkStart w:id="24" w:name="_Toc51594709"/>
      <w:bookmarkStart w:id="25" w:name="_Toc108100844"/>
      <w:r w:rsidRPr="00D52830">
        <w:t xml:space="preserve">Article </w:t>
      </w:r>
      <w:r w:rsidR="006D1D53">
        <w:t>7.</w:t>
      </w:r>
      <w:r w:rsidR="00840E15">
        <w:t>2</w:t>
      </w:r>
      <w:r w:rsidRPr="00D52830">
        <w:t xml:space="preserve"> - Liens hypertextes</w:t>
      </w:r>
      <w:bookmarkEnd w:id="24"/>
      <w:bookmarkEnd w:id="25"/>
      <w:r w:rsidR="000F3D62">
        <w:t xml:space="preserve"> </w:t>
      </w:r>
    </w:p>
    <w:p w14:paraId="682988C6" w14:textId="1C09CE06" w:rsidR="00621D76" w:rsidRPr="00D52830" w:rsidRDefault="00621D76" w:rsidP="00F512DB">
      <w:pPr>
        <w:pStyle w:val="Sansinterligne"/>
        <w:spacing w:after="120"/>
        <w:jc w:val="both"/>
        <w:rPr>
          <w:rFonts w:cstheme="majorHAnsi"/>
          <w:szCs w:val="24"/>
        </w:rPr>
      </w:pPr>
      <w:r w:rsidRPr="00D52830">
        <w:rPr>
          <w:rFonts w:cstheme="majorHAnsi"/>
          <w:szCs w:val="24"/>
        </w:rPr>
        <w:t>Dans la mesure où l</w:t>
      </w:r>
      <w:r>
        <w:rPr>
          <w:rFonts w:cstheme="majorHAnsi"/>
          <w:szCs w:val="24"/>
        </w:rPr>
        <w:t>’Espace personnel</w:t>
      </w:r>
      <w:r w:rsidRPr="00D52830">
        <w:rPr>
          <w:rFonts w:cstheme="majorHAnsi"/>
          <w:szCs w:val="24"/>
        </w:rPr>
        <w:t xml:space="preserve"> </w:t>
      </w:r>
      <w:r>
        <w:rPr>
          <w:rFonts w:cstheme="majorHAnsi"/>
          <w:szCs w:val="24"/>
        </w:rPr>
        <w:t xml:space="preserve">et le site internet de Transitions Pro </w:t>
      </w:r>
      <w:r w:rsidRPr="00D52830">
        <w:rPr>
          <w:rFonts w:cstheme="majorHAnsi"/>
          <w:szCs w:val="24"/>
        </w:rPr>
        <w:t>permet</w:t>
      </w:r>
      <w:r>
        <w:rPr>
          <w:rFonts w:cstheme="majorHAnsi"/>
          <w:szCs w:val="24"/>
        </w:rPr>
        <w:t>tent</w:t>
      </w:r>
      <w:r w:rsidRPr="00D52830">
        <w:rPr>
          <w:rFonts w:cstheme="majorHAnsi"/>
          <w:szCs w:val="24"/>
        </w:rPr>
        <w:t xml:space="preserve"> aux Utilisateurs d’accéder par des liens hypertextes à d’autres sites, conçus et gérés sous la responsabilité de tiers, Transitions Pro ne saurait être responsable, contrôler ou garantir l'actualité et l'exactitude des informations diffusées sur les sites des sociétés, organismes ou personnes privées ou publiques vers lesquels renvoient </w:t>
      </w:r>
      <w:r w:rsidR="00BB0E08">
        <w:rPr>
          <w:rFonts w:cstheme="majorHAnsi"/>
          <w:szCs w:val="24"/>
        </w:rPr>
        <w:t>c</w:t>
      </w:r>
      <w:r w:rsidRPr="00D52830">
        <w:rPr>
          <w:rFonts w:cstheme="majorHAnsi"/>
          <w:szCs w:val="24"/>
        </w:rPr>
        <w:t>es liens. Transitions Pro décline toute responsabilité s’agissant de l’utilisation desdits sites et ne pourra être tenu pour responsable des dommages causés par l’accès à un site conçu et géré sous la responsabilité de tiers.</w:t>
      </w:r>
    </w:p>
    <w:p w14:paraId="337B25FA" w14:textId="2E1EDE48" w:rsidR="00D52830" w:rsidRPr="00D52830" w:rsidRDefault="00D52830" w:rsidP="00345136">
      <w:pPr>
        <w:pStyle w:val="Titre1"/>
        <w:spacing w:before="480" w:after="120"/>
        <w:rPr>
          <w:rFonts w:cstheme="majorHAnsi"/>
          <w:szCs w:val="24"/>
        </w:rPr>
      </w:pPr>
      <w:bookmarkStart w:id="26" w:name="_Toc51594697"/>
      <w:bookmarkStart w:id="27" w:name="_Toc108100845"/>
      <w:r w:rsidRPr="00D52830">
        <w:rPr>
          <w:rFonts w:cstheme="majorHAnsi"/>
          <w:szCs w:val="24"/>
        </w:rPr>
        <w:t xml:space="preserve">Article </w:t>
      </w:r>
      <w:r w:rsidR="006D1D53">
        <w:rPr>
          <w:rFonts w:cstheme="majorHAnsi"/>
          <w:szCs w:val="24"/>
        </w:rPr>
        <w:t>8</w:t>
      </w:r>
      <w:r w:rsidRPr="00D52830">
        <w:rPr>
          <w:rFonts w:cstheme="majorHAnsi"/>
          <w:szCs w:val="24"/>
        </w:rPr>
        <w:t xml:space="preserve"> – </w:t>
      </w:r>
      <w:r w:rsidR="00254482">
        <w:rPr>
          <w:rFonts w:cstheme="majorHAnsi"/>
          <w:szCs w:val="24"/>
        </w:rPr>
        <w:t>Utilisation et p</w:t>
      </w:r>
      <w:r w:rsidRPr="00D52830">
        <w:rPr>
          <w:rFonts w:cstheme="majorHAnsi"/>
          <w:szCs w:val="24"/>
        </w:rPr>
        <w:t>rotection des données personnelles</w:t>
      </w:r>
      <w:bookmarkEnd w:id="26"/>
      <w:bookmarkEnd w:id="27"/>
    </w:p>
    <w:p w14:paraId="674235B8" w14:textId="28D67C5E" w:rsidR="00043490" w:rsidRDefault="005844EA" w:rsidP="006D101B">
      <w:pPr>
        <w:pStyle w:val="Sansinterligne"/>
        <w:spacing w:after="120"/>
        <w:jc w:val="both"/>
        <w:rPr>
          <w:rFonts w:cstheme="majorHAnsi"/>
          <w:szCs w:val="24"/>
        </w:rPr>
      </w:pPr>
      <w:r w:rsidRPr="005844EA">
        <w:rPr>
          <w:rFonts w:cstheme="majorHAnsi"/>
          <w:szCs w:val="24"/>
        </w:rPr>
        <w:t>L’</w:t>
      </w:r>
      <w:r w:rsidR="00324049">
        <w:rPr>
          <w:rFonts w:cstheme="majorHAnsi"/>
          <w:szCs w:val="24"/>
        </w:rPr>
        <w:t>E</w:t>
      </w:r>
      <w:r w:rsidRPr="005844EA">
        <w:rPr>
          <w:rFonts w:cstheme="majorHAnsi"/>
          <w:szCs w:val="24"/>
        </w:rPr>
        <w:t xml:space="preserve">space personnel </w:t>
      </w:r>
      <w:r w:rsidR="00324049">
        <w:rPr>
          <w:rFonts w:cstheme="majorHAnsi"/>
          <w:szCs w:val="24"/>
        </w:rPr>
        <w:t xml:space="preserve">sur le site de Transitions Pro </w:t>
      </w:r>
      <w:r w:rsidRPr="005844EA">
        <w:rPr>
          <w:rFonts w:cstheme="majorHAnsi"/>
          <w:szCs w:val="24"/>
        </w:rPr>
        <w:t xml:space="preserve">ne pouvant être créé sans adresse mail, Transitions Pro utilisera l’adresse mail et/ou le numéro de téléphone que le </w:t>
      </w:r>
      <w:r w:rsidR="00A87AC8">
        <w:rPr>
          <w:rFonts w:cstheme="majorHAnsi"/>
          <w:szCs w:val="24"/>
        </w:rPr>
        <w:t>Demandeur</w:t>
      </w:r>
      <w:r w:rsidRPr="005844EA">
        <w:rPr>
          <w:rFonts w:cstheme="majorHAnsi"/>
          <w:szCs w:val="24"/>
        </w:rPr>
        <w:t xml:space="preserve"> aura communiqué pour établir des correspondances au sein de l’</w:t>
      </w:r>
      <w:r w:rsidR="00043490">
        <w:rPr>
          <w:rFonts w:cstheme="majorHAnsi"/>
          <w:szCs w:val="24"/>
        </w:rPr>
        <w:t>E</w:t>
      </w:r>
      <w:r w:rsidRPr="005844EA">
        <w:rPr>
          <w:rFonts w:cstheme="majorHAnsi"/>
          <w:szCs w:val="24"/>
        </w:rPr>
        <w:t>space personnel ou en dehors de cet espace (communications dans le cadre de l’instruction des dossiers, pour l’envoi des notifications, pour répondre à des sollicitations ou des demandes du bénéficiaire, pour les enquêtes de satisfaction ou de l'Observatoire de la Transition Professionnelle).</w:t>
      </w:r>
    </w:p>
    <w:p w14:paraId="7A5946FB" w14:textId="4FB2EEFA" w:rsidR="006D101B" w:rsidRPr="006D101B" w:rsidRDefault="006D101B" w:rsidP="006D101B">
      <w:pPr>
        <w:pStyle w:val="Sansinterligne"/>
        <w:spacing w:after="120"/>
        <w:jc w:val="both"/>
        <w:rPr>
          <w:rFonts w:cstheme="majorHAnsi"/>
          <w:szCs w:val="24"/>
        </w:rPr>
      </w:pPr>
      <w:r w:rsidRPr="006D101B">
        <w:rPr>
          <w:rFonts w:cstheme="majorHAnsi"/>
          <w:szCs w:val="24"/>
        </w:rPr>
        <w:t xml:space="preserve">Dans le cadre de l'exécution des missions qui leurs ont été confiées, Transitions Pro doit rendre compte de la qualité des services rendus. Dès lors, </w:t>
      </w:r>
      <w:r w:rsidR="00043490">
        <w:rPr>
          <w:rFonts w:cstheme="majorHAnsi"/>
          <w:szCs w:val="24"/>
        </w:rPr>
        <w:t>Transitions Pro</w:t>
      </w:r>
      <w:r w:rsidRPr="006D101B">
        <w:rPr>
          <w:rFonts w:cstheme="majorHAnsi"/>
          <w:szCs w:val="24"/>
        </w:rPr>
        <w:t xml:space="preserve"> procède régulièrement à des enquêtes de satisfaction auprès des bénéficiaires qui s'engagent à y répondre. </w:t>
      </w:r>
    </w:p>
    <w:p w14:paraId="30A71CC1" w14:textId="32917D65" w:rsidR="006D101B" w:rsidRPr="006D101B" w:rsidRDefault="006D101B" w:rsidP="006D101B">
      <w:pPr>
        <w:pStyle w:val="Sansinterligne"/>
        <w:spacing w:after="120"/>
        <w:jc w:val="both"/>
        <w:rPr>
          <w:rFonts w:cstheme="majorHAnsi"/>
          <w:szCs w:val="24"/>
        </w:rPr>
      </w:pPr>
      <w:r w:rsidRPr="006D101B">
        <w:rPr>
          <w:rFonts w:cstheme="majorHAnsi"/>
          <w:szCs w:val="24"/>
        </w:rPr>
        <w:t>Afin de mesurer l'impact sur les bénéficiaires des dispositifs financés, Transitions Pro participe chaque année à l'</w:t>
      </w:r>
      <w:r w:rsidR="00C829DC">
        <w:rPr>
          <w:rFonts w:cstheme="majorHAnsi"/>
          <w:szCs w:val="24"/>
        </w:rPr>
        <w:t>O</w:t>
      </w:r>
      <w:r w:rsidRPr="006D101B">
        <w:rPr>
          <w:rFonts w:cstheme="majorHAnsi"/>
          <w:szCs w:val="24"/>
        </w:rPr>
        <w:t xml:space="preserve">bservatoire de la Transition Professionnelle. Pour cela </w:t>
      </w:r>
      <w:r w:rsidR="00232B7E">
        <w:rPr>
          <w:rFonts w:cstheme="majorHAnsi"/>
          <w:szCs w:val="24"/>
        </w:rPr>
        <w:t>Transitions Pro</w:t>
      </w:r>
      <w:r w:rsidRPr="006D101B">
        <w:rPr>
          <w:rFonts w:cstheme="majorHAnsi"/>
          <w:szCs w:val="24"/>
        </w:rPr>
        <w:t xml:space="preserve"> sollicite les bénéficiaires par l'envoi de questionnaires auxquels ceux-ci s'engagent à répondre.</w:t>
      </w:r>
    </w:p>
    <w:p w14:paraId="1FCB39DD" w14:textId="07A3B463" w:rsidR="006D101B" w:rsidRPr="006D101B" w:rsidRDefault="006D101B" w:rsidP="006D101B">
      <w:pPr>
        <w:pStyle w:val="Sansinterligne"/>
        <w:spacing w:after="120"/>
        <w:jc w:val="both"/>
        <w:rPr>
          <w:rFonts w:cstheme="majorHAnsi"/>
          <w:szCs w:val="24"/>
        </w:rPr>
      </w:pPr>
      <w:r w:rsidRPr="006D101B">
        <w:rPr>
          <w:rFonts w:cstheme="majorHAnsi"/>
          <w:szCs w:val="24"/>
        </w:rPr>
        <w:t xml:space="preserve">Afin de développer l'accès aux formations des différents publics bénéficiaires, Transitions Pro signe des conventions de partenariat avec des OPCO, des associations ou organismes acteurs de la transition professionnelle. Ces partenariats visent à assoir le cofinancement des dispositifs </w:t>
      </w:r>
      <w:r w:rsidRPr="006D101B">
        <w:rPr>
          <w:rFonts w:cstheme="majorHAnsi"/>
          <w:szCs w:val="24"/>
        </w:rPr>
        <w:lastRenderedPageBreak/>
        <w:t>pour les différents publics concernés. Dans le cadre de ces partenariats Transitions Pro peut être amené à communiquer des informations, dont certaines à caractère personnel, à leurs partenaires dans le double objectif d'organiser le cofinancement et de justifier auprès d'eux de l'utilisation des fonds alloués. Ces échanges d'informations se font dans le respect de la règlementation sur la protection des données, notamment du Règlement (UE)2016/679 du 27 avril 2016 sur la protection des données personnelles (dit RGPD), de la loi 78-17 du 6 janvier 1978 dite "Loi Informatique et Libertés" modifiée et de la loi n° 2004 - 575 du 21 juin 2004 pour la Confiance dans l'Economie Numérique.</w:t>
      </w:r>
    </w:p>
    <w:p w14:paraId="505F82A8" w14:textId="77777777" w:rsidR="006D101B" w:rsidRPr="006D101B" w:rsidRDefault="006D101B" w:rsidP="006D101B">
      <w:pPr>
        <w:pStyle w:val="Sansinterligne"/>
        <w:spacing w:after="120"/>
        <w:jc w:val="both"/>
        <w:rPr>
          <w:rFonts w:cstheme="majorHAnsi"/>
          <w:szCs w:val="24"/>
        </w:rPr>
      </w:pPr>
      <w:r w:rsidRPr="006D101B">
        <w:rPr>
          <w:rFonts w:cstheme="majorHAnsi"/>
          <w:szCs w:val="24"/>
        </w:rPr>
        <w:t xml:space="preserve">A la demande des services de l'Etat et dans le cadre strict de l'exécution de la mission de service public qui leur a été confiée, Transitions Pro peut être amené à communiquer des informations aux personnes publiques qui leur en feraient la demande. Ces transferts d'informations se font dans le respect de la règlementation sur les échanges de données entre administrations et/ou personnes publiques ou privées chargées d'une mission de service public et du Règlement Général sur la Protection des données (RGPD). </w:t>
      </w:r>
    </w:p>
    <w:p w14:paraId="37E527AD" w14:textId="3FDC17D1" w:rsidR="006D101B" w:rsidRPr="006D101B" w:rsidRDefault="006D101B" w:rsidP="006D101B">
      <w:pPr>
        <w:pStyle w:val="Sansinterligne"/>
        <w:spacing w:after="120"/>
        <w:jc w:val="both"/>
        <w:rPr>
          <w:rFonts w:cstheme="majorHAnsi"/>
          <w:szCs w:val="24"/>
        </w:rPr>
      </w:pPr>
      <w:r w:rsidRPr="006D101B">
        <w:rPr>
          <w:rFonts w:cstheme="majorHAnsi"/>
          <w:szCs w:val="24"/>
        </w:rPr>
        <w:t>Les traitements de vos données personnelles pour les finalités précitées et réalisés par Transitions Pro se fonde</w:t>
      </w:r>
      <w:r w:rsidR="000E4767">
        <w:rPr>
          <w:rFonts w:cstheme="majorHAnsi"/>
          <w:szCs w:val="24"/>
        </w:rPr>
        <w:t>nt</w:t>
      </w:r>
      <w:r w:rsidRPr="006D101B">
        <w:rPr>
          <w:rFonts w:cstheme="majorHAnsi"/>
          <w:szCs w:val="24"/>
        </w:rPr>
        <w:t xml:space="preserve"> sur la base légale des missions d’intérêt public des Transitions Pro. Les traitements précités satisfont à la condition de nécessité et l’intérêt public est défini dans les textes de droit national ou européen. </w:t>
      </w:r>
    </w:p>
    <w:p w14:paraId="0AC54C3E" w14:textId="6FE3BF45" w:rsidR="00FB63FE" w:rsidRDefault="006D101B" w:rsidP="006D101B">
      <w:pPr>
        <w:pStyle w:val="Sansinterligne"/>
        <w:spacing w:after="120"/>
        <w:jc w:val="both"/>
        <w:rPr>
          <w:rFonts w:cstheme="majorHAnsi"/>
          <w:szCs w:val="24"/>
        </w:rPr>
      </w:pPr>
      <w:r w:rsidRPr="006D101B">
        <w:rPr>
          <w:rFonts w:cstheme="majorHAnsi"/>
          <w:szCs w:val="24"/>
        </w:rPr>
        <w:t>En cas de contradiction entre les présentes clauses et toute autre disposition figurant dans d’autres accords ou documents qui pourraient exister au moment où les présentes clauses sont convenues ou qui sont conclus ultérieurement, les présentes clauses prévaudront.</w:t>
      </w:r>
      <w:r w:rsidR="008B13D3">
        <w:rPr>
          <w:rFonts w:cstheme="majorHAnsi"/>
          <w:szCs w:val="24"/>
        </w:rPr>
        <w:t xml:space="preserve"> </w:t>
      </w:r>
    </w:p>
    <w:p w14:paraId="04758ACC" w14:textId="2F52EAD4" w:rsidR="007A56BB" w:rsidRPr="00613C81" w:rsidRDefault="007A56BB" w:rsidP="00345136">
      <w:pPr>
        <w:pStyle w:val="Titre1"/>
        <w:spacing w:before="480" w:after="120"/>
      </w:pPr>
      <w:bookmarkStart w:id="28" w:name="_Toc51076430"/>
      <w:bookmarkStart w:id="29" w:name="_Toc52466599"/>
      <w:bookmarkStart w:id="30" w:name="_Toc108100846"/>
      <w:r w:rsidRPr="00613C81">
        <w:t xml:space="preserve">Article </w:t>
      </w:r>
      <w:r w:rsidR="006D1D53">
        <w:t>9</w:t>
      </w:r>
      <w:r w:rsidRPr="00613C81">
        <w:t xml:space="preserve"> – </w:t>
      </w:r>
      <w:r>
        <w:t>Force</w:t>
      </w:r>
      <w:r w:rsidRPr="00613C81">
        <w:t xml:space="preserve"> majeure</w:t>
      </w:r>
      <w:bookmarkEnd w:id="28"/>
      <w:bookmarkEnd w:id="29"/>
      <w:bookmarkEnd w:id="30"/>
      <w:r w:rsidRPr="00613C81">
        <w:t xml:space="preserve"> </w:t>
      </w:r>
    </w:p>
    <w:p w14:paraId="2455CAE1" w14:textId="794147C0" w:rsidR="007A56BB" w:rsidRDefault="007A56BB" w:rsidP="00360D93">
      <w:pPr>
        <w:pStyle w:val="Sansinterligne"/>
        <w:spacing w:after="120"/>
        <w:jc w:val="both"/>
      </w:pPr>
      <w:r>
        <w:t xml:space="preserve">Les Parties ne seront pas considérées comme ayant manqué à leurs obligations au titre Conditions </w:t>
      </w:r>
      <w:r w:rsidR="00D90E37">
        <w:t>Générales d’Intervention</w:t>
      </w:r>
      <w:r>
        <w:t xml:space="preserve"> ni tenues responsables à ce titre lorsque la cause du manquement sera due à un cas de force majeure, tel que défini par la loi française et la jurisprudence des juridictions françaises.</w:t>
      </w:r>
    </w:p>
    <w:p w14:paraId="76D234CA" w14:textId="12985969" w:rsidR="007A56BB" w:rsidRDefault="007A56BB" w:rsidP="00360D93">
      <w:pPr>
        <w:pStyle w:val="Sansinterligne"/>
        <w:spacing w:after="120"/>
        <w:jc w:val="both"/>
      </w:pPr>
      <w:r>
        <w:t xml:space="preserve">L’exécution des obligations concernées par le cas de force majeure sera suspendue pendant toute la durée dudit cas de force majeure et reprendra ensuite son cours. La Partie concernée fera tout son possible pour pallier les difficultés rencontrées et mettre en œuvre les moyens nécessaires permettant de reprendre le plus rapidement possible et dans les meilleures conditions la poursuite des </w:t>
      </w:r>
      <w:r w:rsidR="00D90E37">
        <w:t>Conditions Générales d’Intervention</w:t>
      </w:r>
      <w:r>
        <w:t>.</w:t>
      </w:r>
    </w:p>
    <w:p w14:paraId="2C0C0BD0" w14:textId="7F61E17B" w:rsidR="00D52830" w:rsidRPr="00D52830" w:rsidRDefault="00D52830" w:rsidP="00345136">
      <w:pPr>
        <w:pStyle w:val="Titre1"/>
        <w:spacing w:before="480" w:after="120"/>
        <w:rPr>
          <w:rFonts w:cstheme="majorHAnsi"/>
          <w:szCs w:val="24"/>
        </w:rPr>
      </w:pPr>
      <w:bookmarkStart w:id="31" w:name="_Toc51594711"/>
      <w:bookmarkStart w:id="32" w:name="_Toc108100847"/>
      <w:r w:rsidRPr="00D52830">
        <w:rPr>
          <w:rFonts w:cstheme="majorHAnsi"/>
          <w:szCs w:val="24"/>
        </w:rPr>
        <w:t xml:space="preserve">Article </w:t>
      </w:r>
      <w:r w:rsidR="006D1D53">
        <w:rPr>
          <w:rFonts w:cstheme="majorHAnsi"/>
          <w:szCs w:val="24"/>
        </w:rPr>
        <w:t>10</w:t>
      </w:r>
      <w:r w:rsidRPr="00D52830">
        <w:rPr>
          <w:rFonts w:cstheme="majorHAnsi"/>
          <w:szCs w:val="24"/>
        </w:rPr>
        <w:t xml:space="preserve"> –</w:t>
      </w:r>
      <w:r w:rsidR="007A56BB">
        <w:rPr>
          <w:rFonts w:cstheme="majorHAnsi"/>
          <w:szCs w:val="24"/>
        </w:rPr>
        <w:t>L</w:t>
      </w:r>
      <w:r w:rsidRPr="00D52830">
        <w:rPr>
          <w:rFonts w:cstheme="majorHAnsi"/>
          <w:szCs w:val="24"/>
        </w:rPr>
        <w:t>oi applicable</w:t>
      </w:r>
      <w:r w:rsidR="007A56BB">
        <w:rPr>
          <w:rFonts w:cstheme="majorHAnsi"/>
          <w:szCs w:val="24"/>
        </w:rPr>
        <w:t xml:space="preserve"> - Rés</w:t>
      </w:r>
      <w:r w:rsidRPr="00D52830">
        <w:rPr>
          <w:rFonts w:cstheme="majorHAnsi"/>
          <w:szCs w:val="24"/>
        </w:rPr>
        <w:t xml:space="preserve">olution des litiges </w:t>
      </w:r>
      <w:r w:rsidR="007A56BB">
        <w:rPr>
          <w:rFonts w:cstheme="majorHAnsi"/>
          <w:szCs w:val="24"/>
        </w:rPr>
        <w:t>- C</w:t>
      </w:r>
      <w:r w:rsidRPr="00D52830">
        <w:rPr>
          <w:rFonts w:cstheme="majorHAnsi"/>
          <w:szCs w:val="24"/>
        </w:rPr>
        <w:t>ompétence juridictionnelle</w:t>
      </w:r>
      <w:bookmarkEnd w:id="31"/>
      <w:bookmarkEnd w:id="32"/>
    </w:p>
    <w:p w14:paraId="144C900C" w14:textId="2A39D76C" w:rsidR="00D52830" w:rsidRPr="00D52830" w:rsidRDefault="00D52830" w:rsidP="00360D93">
      <w:pPr>
        <w:pStyle w:val="Sansinterligne"/>
        <w:spacing w:after="120"/>
        <w:jc w:val="both"/>
        <w:rPr>
          <w:rFonts w:cstheme="majorHAnsi"/>
          <w:szCs w:val="24"/>
        </w:rPr>
      </w:pPr>
      <w:r w:rsidRPr="00D52830">
        <w:rPr>
          <w:rFonts w:cstheme="majorHAnsi"/>
          <w:szCs w:val="24"/>
        </w:rPr>
        <w:t xml:space="preserve">Les présentes </w:t>
      </w:r>
      <w:r w:rsidR="00D90E37">
        <w:t xml:space="preserve">Conditions Générales d’Intervention </w:t>
      </w:r>
      <w:r w:rsidRPr="00D52830">
        <w:rPr>
          <w:rFonts w:cstheme="majorHAnsi"/>
          <w:szCs w:val="24"/>
        </w:rPr>
        <w:t xml:space="preserve">sont régies par les dispositions de la loi française. </w:t>
      </w:r>
    </w:p>
    <w:p w14:paraId="7F501889" w14:textId="4EE484EF" w:rsidR="00D52830" w:rsidRPr="00D52830" w:rsidRDefault="00D52830" w:rsidP="00360D93">
      <w:pPr>
        <w:pStyle w:val="Sansinterligne"/>
        <w:spacing w:after="120"/>
        <w:jc w:val="both"/>
        <w:rPr>
          <w:rFonts w:cstheme="majorHAnsi"/>
          <w:szCs w:val="24"/>
        </w:rPr>
      </w:pPr>
      <w:r w:rsidRPr="00D52830">
        <w:rPr>
          <w:rFonts w:cstheme="majorHAnsi"/>
          <w:szCs w:val="24"/>
        </w:rPr>
        <w:t>Tous les litiges qui pourront naître entre les parties feront, de bonne foi</w:t>
      </w:r>
      <w:r w:rsidR="00BB0E08">
        <w:rPr>
          <w:rFonts w:cstheme="majorHAnsi"/>
          <w:szCs w:val="24"/>
        </w:rPr>
        <w:t xml:space="preserve"> et</w:t>
      </w:r>
      <w:r w:rsidRPr="00D52830">
        <w:rPr>
          <w:rFonts w:cstheme="majorHAnsi"/>
          <w:szCs w:val="24"/>
        </w:rPr>
        <w:t xml:space="preserve"> préalablement</w:t>
      </w:r>
      <w:r w:rsidR="00BB0E08">
        <w:rPr>
          <w:rFonts w:cstheme="majorHAnsi"/>
          <w:szCs w:val="24"/>
        </w:rPr>
        <w:t xml:space="preserve"> à toute action judiciaire ou administrative,</w:t>
      </w:r>
      <w:r w:rsidRPr="00D52830">
        <w:rPr>
          <w:rFonts w:cstheme="majorHAnsi"/>
          <w:szCs w:val="24"/>
        </w:rPr>
        <w:t xml:space="preserve"> l’objet d’une recherche de résolution amiable. </w:t>
      </w:r>
    </w:p>
    <w:p w14:paraId="7104D99E" w14:textId="1D9CF066" w:rsidR="00D52830" w:rsidRPr="00D52830" w:rsidRDefault="00D52830" w:rsidP="00360D93">
      <w:pPr>
        <w:pStyle w:val="Sansinterligne"/>
        <w:spacing w:after="120"/>
        <w:jc w:val="both"/>
        <w:rPr>
          <w:rFonts w:cstheme="majorHAnsi"/>
          <w:szCs w:val="24"/>
        </w:rPr>
      </w:pPr>
      <w:r w:rsidRPr="00D52830">
        <w:rPr>
          <w:rFonts w:cstheme="majorHAnsi"/>
          <w:szCs w:val="24"/>
        </w:rPr>
        <w:lastRenderedPageBreak/>
        <w:t xml:space="preserve">Les Parties s’efforceront de trouver un accord amiable dans un délai de 30 jours à compter de la notification par l’une d’elle, par lettre recommandée avec </w:t>
      </w:r>
      <w:r w:rsidR="00F13C63">
        <w:rPr>
          <w:rFonts w:cstheme="majorHAnsi"/>
          <w:szCs w:val="24"/>
        </w:rPr>
        <w:t>demande d’</w:t>
      </w:r>
      <w:r w:rsidRPr="00D52830">
        <w:rPr>
          <w:rFonts w:cstheme="majorHAnsi"/>
          <w:szCs w:val="24"/>
        </w:rPr>
        <w:t xml:space="preserve">avis de réception. </w:t>
      </w:r>
    </w:p>
    <w:p w14:paraId="31F04AA1" w14:textId="6B66D81E" w:rsidR="00295D0D" w:rsidRDefault="00D52830" w:rsidP="00360D93">
      <w:pPr>
        <w:pStyle w:val="Sansinterligne"/>
        <w:spacing w:after="120"/>
        <w:jc w:val="both"/>
      </w:pPr>
      <w:r w:rsidRPr="00D54439">
        <w:rPr>
          <w:rFonts w:cstheme="majorHAnsi"/>
          <w:b/>
          <w:bCs/>
          <w:smallCaps/>
          <w:szCs w:val="24"/>
        </w:rPr>
        <w:t xml:space="preserve">A défaut de résolution amiable, tout </w:t>
      </w:r>
      <w:r w:rsidR="004B006E" w:rsidRPr="00D54439">
        <w:rPr>
          <w:rFonts w:cstheme="majorHAnsi"/>
          <w:b/>
          <w:bCs/>
          <w:smallCaps/>
          <w:szCs w:val="24"/>
        </w:rPr>
        <w:t xml:space="preserve">litige ou différend relatif à </w:t>
      </w:r>
      <w:r w:rsidRPr="00D54439">
        <w:rPr>
          <w:rFonts w:cstheme="majorHAnsi"/>
          <w:b/>
          <w:bCs/>
          <w:smallCaps/>
          <w:szCs w:val="24"/>
        </w:rPr>
        <w:t xml:space="preserve">l’exécution, l’interprétation et la rupture </w:t>
      </w:r>
      <w:r w:rsidR="004B006E" w:rsidRPr="00D54439">
        <w:rPr>
          <w:rFonts w:cstheme="majorHAnsi"/>
          <w:b/>
          <w:bCs/>
          <w:smallCaps/>
          <w:szCs w:val="24"/>
        </w:rPr>
        <w:t>du présent Contrat</w:t>
      </w:r>
      <w:r w:rsidRPr="00D54439">
        <w:rPr>
          <w:rFonts w:cstheme="majorHAnsi"/>
          <w:b/>
          <w:bCs/>
          <w:smallCaps/>
          <w:szCs w:val="24"/>
        </w:rPr>
        <w:t xml:space="preserve"> ser</w:t>
      </w:r>
      <w:r w:rsidR="004B006E" w:rsidRPr="00D54439">
        <w:rPr>
          <w:rFonts w:cstheme="majorHAnsi"/>
          <w:b/>
          <w:bCs/>
          <w:smallCaps/>
          <w:szCs w:val="24"/>
        </w:rPr>
        <w:t>a</w:t>
      </w:r>
      <w:r w:rsidRPr="00D54439">
        <w:rPr>
          <w:rFonts w:cstheme="majorHAnsi"/>
          <w:b/>
          <w:bCs/>
          <w:smallCaps/>
          <w:szCs w:val="24"/>
        </w:rPr>
        <w:t xml:space="preserve"> de la compétence </w:t>
      </w:r>
      <w:r w:rsidR="004B006E" w:rsidRPr="00D54439">
        <w:rPr>
          <w:rFonts w:cstheme="majorHAnsi"/>
          <w:b/>
          <w:bCs/>
          <w:smallCaps/>
          <w:szCs w:val="24"/>
        </w:rPr>
        <w:t>des tribunaux compétents en fonction des parties au litige</w:t>
      </w:r>
      <w:r w:rsidRPr="00D54439">
        <w:rPr>
          <w:rFonts w:cstheme="majorHAnsi"/>
          <w:b/>
          <w:bCs/>
          <w:smallCaps/>
          <w:szCs w:val="24"/>
        </w:rPr>
        <w:t>.</w:t>
      </w:r>
      <w:r w:rsidR="00BB0E08" w:rsidRPr="00BB0E08">
        <w:rPr>
          <w:rStyle w:val="Appelnotedebasdep"/>
        </w:rPr>
        <w:t xml:space="preserve"> </w:t>
      </w:r>
    </w:p>
    <w:p w14:paraId="4577C521" w14:textId="77777777" w:rsidR="00295D0D" w:rsidRPr="00D54439" w:rsidRDefault="00295D0D" w:rsidP="00360D93">
      <w:pPr>
        <w:pStyle w:val="Sansinterligne"/>
        <w:spacing w:after="120"/>
        <w:jc w:val="both"/>
        <w:rPr>
          <w:rFonts w:cstheme="majorHAnsi"/>
          <w:b/>
          <w:bCs/>
          <w:smallCaps/>
          <w:szCs w:val="24"/>
        </w:rPr>
      </w:pPr>
    </w:p>
    <w:sectPr w:rsidR="00295D0D" w:rsidRPr="00D54439" w:rsidSect="006B581B">
      <w:headerReference w:type="default" r:id="rId9"/>
      <w:footerReference w:type="default" r:id="rId10"/>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4D99" w14:textId="77777777" w:rsidR="00FA76FD" w:rsidRDefault="00FA76FD" w:rsidP="00CE24BA">
      <w:pPr>
        <w:spacing w:after="0" w:line="240" w:lineRule="auto"/>
      </w:pPr>
      <w:r>
        <w:separator/>
      </w:r>
    </w:p>
  </w:endnote>
  <w:endnote w:type="continuationSeparator" w:id="0">
    <w:p w14:paraId="0C9E15DD" w14:textId="77777777" w:rsidR="00FA76FD" w:rsidRDefault="00FA76FD" w:rsidP="00CE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82539"/>
      <w:docPartObj>
        <w:docPartGallery w:val="Page Numbers (Bottom of Page)"/>
        <w:docPartUnique/>
      </w:docPartObj>
    </w:sdtPr>
    <w:sdtEndPr/>
    <w:sdtContent>
      <w:p w14:paraId="46EC3CB8" w14:textId="54748572" w:rsidR="00095054" w:rsidRDefault="00095054">
        <w:pPr>
          <w:pStyle w:val="Pieddepage"/>
          <w:jc w:val="right"/>
        </w:pPr>
        <w:r>
          <w:fldChar w:fldCharType="begin"/>
        </w:r>
        <w:r>
          <w:instrText>PAGE   \* MERGEFORMAT</w:instrText>
        </w:r>
        <w:r>
          <w:fldChar w:fldCharType="separate"/>
        </w:r>
        <w:r>
          <w:t>2</w:t>
        </w:r>
        <w:r>
          <w:fldChar w:fldCharType="end"/>
        </w:r>
      </w:p>
    </w:sdtContent>
  </w:sdt>
  <w:p w14:paraId="58A3CB21" w14:textId="77777777" w:rsidR="00095054" w:rsidRDefault="000950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94CA" w14:textId="77777777" w:rsidR="00FA76FD" w:rsidRDefault="00FA76FD" w:rsidP="00CE24BA">
      <w:pPr>
        <w:spacing w:after="0" w:line="240" w:lineRule="auto"/>
      </w:pPr>
      <w:r>
        <w:separator/>
      </w:r>
    </w:p>
  </w:footnote>
  <w:footnote w:type="continuationSeparator" w:id="0">
    <w:p w14:paraId="2D5A6BB2" w14:textId="77777777" w:rsidR="00FA76FD" w:rsidRDefault="00FA76FD" w:rsidP="00CE2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E10B" w14:textId="1C17B3AE" w:rsidR="00095054" w:rsidRDefault="00095054">
    <w:pPr>
      <w:pStyle w:val="En-tte"/>
    </w:pPr>
    <w:r>
      <w:rPr>
        <w:noProof/>
      </w:rPr>
      <w:drawing>
        <wp:inline distT="0" distB="0" distL="0" distR="0" wp14:anchorId="3EBF616D" wp14:editId="5E185894">
          <wp:extent cx="1779567" cy="929330"/>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4301" cy="952691"/>
                  </a:xfrm>
                  <a:prstGeom prst="rect">
                    <a:avLst/>
                  </a:prstGeom>
                </pic:spPr>
              </pic:pic>
            </a:graphicData>
          </a:graphic>
        </wp:inline>
      </w:drawing>
    </w:r>
    <w:r>
      <w:tab/>
    </w:r>
    <w:r>
      <w:tab/>
    </w:r>
  </w:p>
  <w:p w14:paraId="1D440A03" w14:textId="77777777" w:rsidR="00095054" w:rsidRDefault="000950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AD3"/>
    <w:multiLevelType w:val="hybridMultilevel"/>
    <w:tmpl w:val="E092EADC"/>
    <w:lvl w:ilvl="0" w:tplc="D3D2DA62">
      <w:start w:val="6"/>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6F61015"/>
    <w:multiLevelType w:val="hybridMultilevel"/>
    <w:tmpl w:val="3786A1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8624C3"/>
    <w:multiLevelType w:val="hybridMultilevel"/>
    <w:tmpl w:val="F6885234"/>
    <w:lvl w:ilvl="0" w:tplc="F7204D94">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4D0F3F"/>
    <w:multiLevelType w:val="hybridMultilevel"/>
    <w:tmpl w:val="5A586772"/>
    <w:lvl w:ilvl="0" w:tplc="0944F1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731ABF"/>
    <w:multiLevelType w:val="multilevel"/>
    <w:tmpl w:val="83E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91E01"/>
    <w:multiLevelType w:val="hybridMultilevel"/>
    <w:tmpl w:val="99606600"/>
    <w:lvl w:ilvl="0" w:tplc="F7204D94">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F871B4"/>
    <w:multiLevelType w:val="hybridMultilevel"/>
    <w:tmpl w:val="9ACE686C"/>
    <w:lvl w:ilvl="0" w:tplc="F7204D94">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2242372">
    <w:abstractNumId w:val="2"/>
  </w:num>
  <w:num w:numId="2" w16cid:durableId="1394082829">
    <w:abstractNumId w:val="3"/>
  </w:num>
  <w:num w:numId="3" w16cid:durableId="919018587">
    <w:abstractNumId w:val="4"/>
  </w:num>
  <w:num w:numId="4" w16cid:durableId="688407951">
    <w:abstractNumId w:val="5"/>
  </w:num>
  <w:num w:numId="5" w16cid:durableId="871891241">
    <w:abstractNumId w:val="6"/>
  </w:num>
  <w:num w:numId="6" w16cid:durableId="240918395">
    <w:abstractNumId w:val="0"/>
  </w:num>
  <w:num w:numId="7" w16cid:durableId="55053488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lI1EWwVkm7BOC/7Dtp8JjioAKsB4Fg5sD7iI7cZjWi8rXZ7jEhi1zhSqE9+FiSzreCM+8TWuZmxusMof3WQXEA==" w:salt="wWN07IaperJyhj27ku4oM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95"/>
    <w:rsid w:val="00002864"/>
    <w:rsid w:val="000043EF"/>
    <w:rsid w:val="0001440B"/>
    <w:rsid w:val="0003752C"/>
    <w:rsid w:val="00043490"/>
    <w:rsid w:val="00044453"/>
    <w:rsid w:val="0005347E"/>
    <w:rsid w:val="00060547"/>
    <w:rsid w:val="00062003"/>
    <w:rsid w:val="00064B63"/>
    <w:rsid w:val="00075FF9"/>
    <w:rsid w:val="000857FC"/>
    <w:rsid w:val="00085A35"/>
    <w:rsid w:val="00095054"/>
    <w:rsid w:val="00096BD7"/>
    <w:rsid w:val="00097E22"/>
    <w:rsid w:val="000A2799"/>
    <w:rsid w:val="000A3B66"/>
    <w:rsid w:val="000A49FD"/>
    <w:rsid w:val="000A7D98"/>
    <w:rsid w:val="000D5A0E"/>
    <w:rsid w:val="000E22AD"/>
    <w:rsid w:val="000E396A"/>
    <w:rsid w:val="000E4767"/>
    <w:rsid w:val="000F3D62"/>
    <w:rsid w:val="000F558B"/>
    <w:rsid w:val="001041BE"/>
    <w:rsid w:val="00104E0D"/>
    <w:rsid w:val="00104FC8"/>
    <w:rsid w:val="0012197D"/>
    <w:rsid w:val="00123E96"/>
    <w:rsid w:val="00134822"/>
    <w:rsid w:val="00134A0C"/>
    <w:rsid w:val="00151568"/>
    <w:rsid w:val="001720EE"/>
    <w:rsid w:val="0017626A"/>
    <w:rsid w:val="00181B01"/>
    <w:rsid w:val="00181BA8"/>
    <w:rsid w:val="00194066"/>
    <w:rsid w:val="001A78AD"/>
    <w:rsid w:val="001B04CB"/>
    <w:rsid w:val="001B13B8"/>
    <w:rsid w:val="001B1936"/>
    <w:rsid w:val="001D0825"/>
    <w:rsid w:val="001D2356"/>
    <w:rsid w:val="001D2AE0"/>
    <w:rsid w:val="001E565B"/>
    <w:rsid w:val="00200422"/>
    <w:rsid w:val="00200C74"/>
    <w:rsid w:val="00201830"/>
    <w:rsid w:val="00201B91"/>
    <w:rsid w:val="00204B76"/>
    <w:rsid w:val="00210355"/>
    <w:rsid w:val="00220397"/>
    <w:rsid w:val="0022263A"/>
    <w:rsid w:val="00223EC0"/>
    <w:rsid w:val="00225DC4"/>
    <w:rsid w:val="00232B7E"/>
    <w:rsid w:val="00237666"/>
    <w:rsid w:val="00243ED4"/>
    <w:rsid w:val="00244571"/>
    <w:rsid w:val="0025406E"/>
    <w:rsid w:val="00254482"/>
    <w:rsid w:val="00272DAC"/>
    <w:rsid w:val="0027564B"/>
    <w:rsid w:val="00275BB4"/>
    <w:rsid w:val="002804B8"/>
    <w:rsid w:val="00293E95"/>
    <w:rsid w:val="00295980"/>
    <w:rsid w:val="00295D0D"/>
    <w:rsid w:val="002A113A"/>
    <w:rsid w:val="002B54D9"/>
    <w:rsid w:val="002C2EB9"/>
    <w:rsid w:val="002C3497"/>
    <w:rsid w:val="002C34D7"/>
    <w:rsid w:val="002C6D60"/>
    <w:rsid w:val="002D7208"/>
    <w:rsid w:val="002E0D2F"/>
    <w:rsid w:val="002F0ECA"/>
    <w:rsid w:val="002F3393"/>
    <w:rsid w:val="002F4C53"/>
    <w:rsid w:val="002F7BE2"/>
    <w:rsid w:val="00303235"/>
    <w:rsid w:val="00304034"/>
    <w:rsid w:val="0030452C"/>
    <w:rsid w:val="00305CBB"/>
    <w:rsid w:val="003161AD"/>
    <w:rsid w:val="00320AED"/>
    <w:rsid w:val="00321E5C"/>
    <w:rsid w:val="00324049"/>
    <w:rsid w:val="0032713A"/>
    <w:rsid w:val="00327595"/>
    <w:rsid w:val="003363F1"/>
    <w:rsid w:val="003426DF"/>
    <w:rsid w:val="00345136"/>
    <w:rsid w:val="003521A4"/>
    <w:rsid w:val="00356053"/>
    <w:rsid w:val="00360D93"/>
    <w:rsid w:val="00361B2C"/>
    <w:rsid w:val="00361F1A"/>
    <w:rsid w:val="00364861"/>
    <w:rsid w:val="00367CAE"/>
    <w:rsid w:val="0037225A"/>
    <w:rsid w:val="00394F30"/>
    <w:rsid w:val="003961EC"/>
    <w:rsid w:val="003B354A"/>
    <w:rsid w:val="003B6B0E"/>
    <w:rsid w:val="003C187F"/>
    <w:rsid w:val="003E062F"/>
    <w:rsid w:val="003E3DC6"/>
    <w:rsid w:val="004109DC"/>
    <w:rsid w:val="00417456"/>
    <w:rsid w:val="004234B2"/>
    <w:rsid w:val="00423BD0"/>
    <w:rsid w:val="00426CD6"/>
    <w:rsid w:val="00431A07"/>
    <w:rsid w:val="00437DA3"/>
    <w:rsid w:val="00440265"/>
    <w:rsid w:val="0044339E"/>
    <w:rsid w:val="00447CD6"/>
    <w:rsid w:val="00452F3B"/>
    <w:rsid w:val="0045392A"/>
    <w:rsid w:val="00454FF8"/>
    <w:rsid w:val="00456C1E"/>
    <w:rsid w:val="00461216"/>
    <w:rsid w:val="00461CA6"/>
    <w:rsid w:val="00480D33"/>
    <w:rsid w:val="004846DC"/>
    <w:rsid w:val="00490500"/>
    <w:rsid w:val="00491648"/>
    <w:rsid w:val="00492B1C"/>
    <w:rsid w:val="00495063"/>
    <w:rsid w:val="004952D4"/>
    <w:rsid w:val="00496F4D"/>
    <w:rsid w:val="004A2192"/>
    <w:rsid w:val="004B006E"/>
    <w:rsid w:val="004B6C06"/>
    <w:rsid w:val="004C6BDF"/>
    <w:rsid w:val="004D1FFE"/>
    <w:rsid w:val="004E0603"/>
    <w:rsid w:val="004E3B21"/>
    <w:rsid w:val="004E4CB4"/>
    <w:rsid w:val="004F6143"/>
    <w:rsid w:val="00500AAE"/>
    <w:rsid w:val="00500BBB"/>
    <w:rsid w:val="005021A8"/>
    <w:rsid w:val="005054A7"/>
    <w:rsid w:val="005073F5"/>
    <w:rsid w:val="005129DF"/>
    <w:rsid w:val="00520731"/>
    <w:rsid w:val="00523548"/>
    <w:rsid w:val="0052478B"/>
    <w:rsid w:val="00532FF9"/>
    <w:rsid w:val="00544085"/>
    <w:rsid w:val="0054408C"/>
    <w:rsid w:val="00544A5F"/>
    <w:rsid w:val="005662EB"/>
    <w:rsid w:val="00567906"/>
    <w:rsid w:val="005844EA"/>
    <w:rsid w:val="005855FF"/>
    <w:rsid w:val="0058611F"/>
    <w:rsid w:val="005868BB"/>
    <w:rsid w:val="005930E2"/>
    <w:rsid w:val="00595222"/>
    <w:rsid w:val="005A3041"/>
    <w:rsid w:val="005A5300"/>
    <w:rsid w:val="005B0F9A"/>
    <w:rsid w:val="005B4171"/>
    <w:rsid w:val="005B4E05"/>
    <w:rsid w:val="005C02B3"/>
    <w:rsid w:val="005C135E"/>
    <w:rsid w:val="005C3BF1"/>
    <w:rsid w:val="005C7CEB"/>
    <w:rsid w:val="005D1531"/>
    <w:rsid w:val="005D2E0E"/>
    <w:rsid w:val="005D3CB8"/>
    <w:rsid w:val="005D5071"/>
    <w:rsid w:val="005E1BFD"/>
    <w:rsid w:val="005E2D54"/>
    <w:rsid w:val="005E3438"/>
    <w:rsid w:val="005E748F"/>
    <w:rsid w:val="005F1CE2"/>
    <w:rsid w:val="005F5A96"/>
    <w:rsid w:val="00600F95"/>
    <w:rsid w:val="00602029"/>
    <w:rsid w:val="00613C81"/>
    <w:rsid w:val="00621D76"/>
    <w:rsid w:val="006374CA"/>
    <w:rsid w:val="00640BE3"/>
    <w:rsid w:val="00647F3B"/>
    <w:rsid w:val="00653557"/>
    <w:rsid w:val="00657E26"/>
    <w:rsid w:val="00661059"/>
    <w:rsid w:val="0066555E"/>
    <w:rsid w:val="00665F78"/>
    <w:rsid w:val="00671D34"/>
    <w:rsid w:val="0067396F"/>
    <w:rsid w:val="00683B24"/>
    <w:rsid w:val="00685F2B"/>
    <w:rsid w:val="006934E2"/>
    <w:rsid w:val="00694A69"/>
    <w:rsid w:val="006A568E"/>
    <w:rsid w:val="006A6131"/>
    <w:rsid w:val="006B137A"/>
    <w:rsid w:val="006B581B"/>
    <w:rsid w:val="006C347F"/>
    <w:rsid w:val="006D101B"/>
    <w:rsid w:val="006D16F1"/>
    <w:rsid w:val="006D1D53"/>
    <w:rsid w:val="006E18CB"/>
    <w:rsid w:val="006E2C7F"/>
    <w:rsid w:val="006E4A18"/>
    <w:rsid w:val="006E560B"/>
    <w:rsid w:val="006F4F4F"/>
    <w:rsid w:val="006F6CD4"/>
    <w:rsid w:val="00703CE2"/>
    <w:rsid w:val="00704BD4"/>
    <w:rsid w:val="00706D9A"/>
    <w:rsid w:val="00707192"/>
    <w:rsid w:val="00714BAE"/>
    <w:rsid w:val="00725DDD"/>
    <w:rsid w:val="00737D33"/>
    <w:rsid w:val="007445D6"/>
    <w:rsid w:val="00752058"/>
    <w:rsid w:val="00753CBD"/>
    <w:rsid w:val="0075590A"/>
    <w:rsid w:val="00756B55"/>
    <w:rsid w:val="00757BD3"/>
    <w:rsid w:val="00762CC1"/>
    <w:rsid w:val="00763C53"/>
    <w:rsid w:val="00763F1A"/>
    <w:rsid w:val="00767ABF"/>
    <w:rsid w:val="0077490A"/>
    <w:rsid w:val="00776615"/>
    <w:rsid w:val="0078347B"/>
    <w:rsid w:val="0079325C"/>
    <w:rsid w:val="007A56BB"/>
    <w:rsid w:val="007A6796"/>
    <w:rsid w:val="007C0FF8"/>
    <w:rsid w:val="007C1916"/>
    <w:rsid w:val="007C3FDB"/>
    <w:rsid w:val="007D7B98"/>
    <w:rsid w:val="007F44AF"/>
    <w:rsid w:val="007F7CB1"/>
    <w:rsid w:val="00805308"/>
    <w:rsid w:val="008066A3"/>
    <w:rsid w:val="00806953"/>
    <w:rsid w:val="00807257"/>
    <w:rsid w:val="00814183"/>
    <w:rsid w:val="008164C2"/>
    <w:rsid w:val="0082003C"/>
    <w:rsid w:val="00833BD1"/>
    <w:rsid w:val="00840E15"/>
    <w:rsid w:val="008470EF"/>
    <w:rsid w:val="00870C99"/>
    <w:rsid w:val="0087465E"/>
    <w:rsid w:val="008800DD"/>
    <w:rsid w:val="008834AB"/>
    <w:rsid w:val="008A1600"/>
    <w:rsid w:val="008A1BBA"/>
    <w:rsid w:val="008A2447"/>
    <w:rsid w:val="008B13D3"/>
    <w:rsid w:val="008B3E1A"/>
    <w:rsid w:val="008B6250"/>
    <w:rsid w:val="008D1F7B"/>
    <w:rsid w:val="008D6F4F"/>
    <w:rsid w:val="008E205E"/>
    <w:rsid w:val="008E2D9F"/>
    <w:rsid w:val="008F09BE"/>
    <w:rsid w:val="008F2F45"/>
    <w:rsid w:val="0090712E"/>
    <w:rsid w:val="00907697"/>
    <w:rsid w:val="0091578B"/>
    <w:rsid w:val="00915C59"/>
    <w:rsid w:val="00920EE9"/>
    <w:rsid w:val="00923D98"/>
    <w:rsid w:val="009270B7"/>
    <w:rsid w:val="009364A5"/>
    <w:rsid w:val="009419F1"/>
    <w:rsid w:val="00951E22"/>
    <w:rsid w:val="00952004"/>
    <w:rsid w:val="009607CB"/>
    <w:rsid w:val="009649D3"/>
    <w:rsid w:val="00966F2E"/>
    <w:rsid w:val="00970A34"/>
    <w:rsid w:val="0097383B"/>
    <w:rsid w:val="009904FA"/>
    <w:rsid w:val="009925E7"/>
    <w:rsid w:val="009A0FF1"/>
    <w:rsid w:val="009A7A18"/>
    <w:rsid w:val="009B60B7"/>
    <w:rsid w:val="009C32CE"/>
    <w:rsid w:val="009D0EF1"/>
    <w:rsid w:val="009D2CC1"/>
    <w:rsid w:val="009E61FD"/>
    <w:rsid w:val="009F1BDD"/>
    <w:rsid w:val="009F34EC"/>
    <w:rsid w:val="009F6345"/>
    <w:rsid w:val="00A011E5"/>
    <w:rsid w:val="00A032DE"/>
    <w:rsid w:val="00A06E36"/>
    <w:rsid w:val="00A12685"/>
    <w:rsid w:val="00A2350A"/>
    <w:rsid w:val="00A24310"/>
    <w:rsid w:val="00A34F19"/>
    <w:rsid w:val="00A620E6"/>
    <w:rsid w:val="00A75C3C"/>
    <w:rsid w:val="00A805C6"/>
    <w:rsid w:val="00A82329"/>
    <w:rsid w:val="00A82989"/>
    <w:rsid w:val="00A87AC8"/>
    <w:rsid w:val="00AA01ED"/>
    <w:rsid w:val="00AA1E66"/>
    <w:rsid w:val="00AB0A8E"/>
    <w:rsid w:val="00AB0B29"/>
    <w:rsid w:val="00AB34FB"/>
    <w:rsid w:val="00AC0823"/>
    <w:rsid w:val="00B014ED"/>
    <w:rsid w:val="00B04FF5"/>
    <w:rsid w:val="00B27AF0"/>
    <w:rsid w:val="00B31DA0"/>
    <w:rsid w:val="00B42625"/>
    <w:rsid w:val="00B42E02"/>
    <w:rsid w:val="00B47CF0"/>
    <w:rsid w:val="00B610C3"/>
    <w:rsid w:val="00B750D3"/>
    <w:rsid w:val="00B759F0"/>
    <w:rsid w:val="00B76516"/>
    <w:rsid w:val="00B90639"/>
    <w:rsid w:val="00BA5FFA"/>
    <w:rsid w:val="00BB0E08"/>
    <w:rsid w:val="00BB1642"/>
    <w:rsid w:val="00BB3E61"/>
    <w:rsid w:val="00BB7948"/>
    <w:rsid w:val="00BC2C4A"/>
    <w:rsid w:val="00BE06DB"/>
    <w:rsid w:val="00BE4CDA"/>
    <w:rsid w:val="00BE650D"/>
    <w:rsid w:val="00BF322F"/>
    <w:rsid w:val="00C018FD"/>
    <w:rsid w:val="00C04F84"/>
    <w:rsid w:val="00C14B3E"/>
    <w:rsid w:val="00C163E8"/>
    <w:rsid w:val="00C234F3"/>
    <w:rsid w:val="00C30B20"/>
    <w:rsid w:val="00C326C7"/>
    <w:rsid w:val="00C35BF5"/>
    <w:rsid w:val="00C37ECE"/>
    <w:rsid w:val="00C41B09"/>
    <w:rsid w:val="00C624A6"/>
    <w:rsid w:val="00C70087"/>
    <w:rsid w:val="00C829DC"/>
    <w:rsid w:val="00C87EA7"/>
    <w:rsid w:val="00C9384C"/>
    <w:rsid w:val="00C9472B"/>
    <w:rsid w:val="00CB18B7"/>
    <w:rsid w:val="00CB3C4D"/>
    <w:rsid w:val="00CC1900"/>
    <w:rsid w:val="00CC7513"/>
    <w:rsid w:val="00CD2CC8"/>
    <w:rsid w:val="00CD3691"/>
    <w:rsid w:val="00CD5AFA"/>
    <w:rsid w:val="00CE24BA"/>
    <w:rsid w:val="00CE2BFF"/>
    <w:rsid w:val="00CF5876"/>
    <w:rsid w:val="00CF7024"/>
    <w:rsid w:val="00D0316F"/>
    <w:rsid w:val="00D04838"/>
    <w:rsid w:val="00D058C2"/>
    <w:rsid w:val="00D06BA9"/>
    <w:rsid w:val="00D126AE"/>
    <w:rsid w:val="00D13C58"/>
    <w:rsid w:val="00D17A80"/>
    <w:rsid w:val="00D24DDB"/>
    <w:rsid w:val="00D3340F"/>
    <w:rsid w:val="00D52830"/>
    <w:rsid w:val="00D52D0A"/>
    <w:rsid w:val="00D54439"/>
    <w:rsid w:val="00D6289B"/>
    <w:rsid w:val="00D66ED7"/>
    <w:rsid w:val="00D74FAA"/>
    <w:rsid w:val="00D90374"/>
    <w:rsid w:val="00D90E37"/>
    <w:rsid w:val="00DA27EA"/>
    <w:rsid w:val="00DA6B40"/>
    <w:rsid w:val="00DA7EAC"/>
    <w:rsid w:val="00DB35E6"/>
    <w:rsid w:val="00DC1E94"/>
    <w:rsid w:val="00DD12CF"/>
    <w:rsid w:val="00DD222F"/>
    <w:rsid w:val="00DD521B"/>
    <w:rsid w:val="00DD7922"/>
    <w:rsid w:val="00DD79F5"/>
    <w:rsid w:val="00DE3F99"/>
    <w:rsid w:val="00DF4A49"/>
    <w:rsid w:val="00DF7102"/>
    <w:rsid w:val="00E20434"/>
    <w:rsid w:val="00E3051C"/>
    <w:rsid w:val="00E3096C"/>
    <w:rsid w:val="00E33749"/>
    <w:rsid w:val="00E34265"/>
    <w:rsid w:val="00E360AA"/>
    <w:rsid w:val="00E363E5"/>
    <w:rsid w:val="00E36532"/>
    <w:rsid w:val="00E4252A"/>
    <w:rsid w:val="00E45149"/>
    <w:rsid w:val="00E47AC9"/>
    <w:rsid w:val="00E66F15"/>
    <w:rsid w:val="00E762A4"/>
    <w:rsid w:val="00E82FAB"/>
    <w:rsid w:val="00E96D40"/>
    <w:rsid w:val="00EA7117"/>
    <w:rsid w:val="00EA7D06"/>
    <w:rsid w:val="00EB75A9"/>
    <w:rsid w:val="00EC2A03"/>
    <w:rsid w:val="00EE07D5"/>
    <w:rsid w:val="00EE3B69"/>
    <w:rsid w:val="00EE42C2"/>
    <w:rsid w:val="00EE4C1D"/>
    <w:rsid w:val="00EE4D3E"/>
    <w:rsid w:val="00EE5108"/>
    <w:rsid w:val="00EE55C9"/>
    <w:rsid w:val="00EF01AA"/>
    <w:rsid w:val="00EF3B7C"/>
    <w:rsid w:val="00F05217"/>
    <w:rsid w:val="00F11B42"/>
    <w:rsid w:val="00F12B4C"/>
    <w:rsid w:val="00F13B7E"/>
    <w:rsid w:val="00F13C63"/>
    <w:rsid w:val="00F13CC0"/>
    <w:rsid w:val="00F14610"/>
    <w:rsid w:val="00F22E7C"/>
    <w:rsid w:val="00F3570C"/>
    <w:rsid w:val="00F45F87"/>
    <w:rsid w:val="00F47227"/>
    <w:rsid w:val="00F504F8"/>
    <w:rsid w:val="00F512DB"/>
    <w:rsid w:val="00F61295"/>
    <w:rsid w:val="00F67979"/>
    <w:rsid w:val="00F809C2"/>
    <w:rsid w:val="00F8119E"/>
    <w:rsid w:val="00FA16F4"/>
    <w:rsid w:val="00FA4D2B"/>
    <w:rsid w:val="00FA76FD"/>
    <w:rsid w:val="00FB33C0"/>
    <w:rsid w:val="00FB63FE"/>
    <w:rsid w:val="00FC279A"/>
    <w:rsid w:val="00FC4F2E"/>
    <w:rsid w:val="00FD2765"/>
    <w:rsid w:val="00FE79B3"/>
    <w:rsid w:val="00FF2931"/>
    <w:rsid w:val="00FF77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D5C81"/>
  <w15:chartTrackingRefBased/>
  <w15:docId w15:val="{00B0B480-7198-42CB-8A1E-0B0E98F4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0D3"/>
    <w:rPr>
      <w:rFonts w:ascii="Calibri Light" w:hAnsi="Calibri Light"/>
      <w:sz w:val="24"/>
    </w:rPr>
  </w:style>
  <w:style w:type="paragraph" w:styleId="Titre1">
    <w:name w:val="heading 1"/>
    <w:basedOn w:val="Normal"/>
    <w:next w:val="Normal"/>
    <w:link w:val="Titre1Car"/>
    <w:uiPriority w:val="9"/>
    <w:qFormat/>
    <w:rsid w:val="0022263A"/>
    <w:pPr>
      <w:keepNext/>
      <w:keepLines/>
      <w:spacing w:before="240" w:after="0"/>
      <w:outlineLvl w:val="0"/>
    </w:pPr>
    <w:rPr>
      <w:rFonts w:asciiTheme="majorHAnsi" w:eastAsiaTheme="majorEastAsia" w:hAnsiTheme="majorHAnsi" w:cstheme="majorBidi"/>
      <w:b/>
      <w:color w:val="00A8A9"/>
      <w:szCs w:val="32"/>
      <w:u w:val="single"/>
    </w:rPr>
  </w:style>
  <w:style w:type="paragraph" w:styleId="Titre2">
    <w:name w:val="heading 2"/>
    <w:basedOn w:val="Normal"/>
    <w:next w:val="Normal"/>
    <w:link w:val="Titre2Car"/>
    <w:autoRedefine/>
    <w:uiPriority w:val="9"/>
    <w:unhideWhenUsed/>
    <w:qFormat/>
    <w:rsid w:val="00EF01AA"/>
    <w:pPr>
      <w:spacing w:before="240" w:after="120"/>
      <w:outlineLvl w:val="1"/>
    </w:pPr>
    <w:rPr>
      <w:rFonts w:asciiTheme="majorHAnsi" w:eastAsiaTheme="majorEastAsia" w:hAnsiTheme="majorHAnsi" w:cstheme="majorBidi"/>
      <w:b/>
      <w:bCs/>
      <w:szCs w:val="26"/>
    </w:rPr>
  </w:style>
  <w:style w:type="paragraph" w:styleId="Titre3">
    <w:name w:val="heading 3"/>
    <w:basedOn w:val="Normal"/>
    <w:next w:val="Normal"/>
    <w:link w:val="Titre3Car"/>
    <w:uiPriority w:val="9"/>
    <w:unhideWhenUsed/>
    <w:qFormat/>
    <w:rsid w:val="000E396A"/>
    <w:pPr>
      <w:keepNext/>
      <w:keepLines/>
      <w:spacing w:before="40" w:after="0"/>
      <w:outlineLvl w:val="2"/>
    </w:pPr>
    <w:rPr>
      <w:rFonts w:asciiTheme="majorHAnsi" w:eastAsiaTheme="majorEastAsia" w:hAnsiTheme="majorHAnsi" w:cstheme="majorBidi"/>
      <w:szCs w:val="24"/>
      <w:u w:val="single"/>
    </w:rPr>
  </w:style>
  <w:style w:type="paragraph" w:styleId="Titre4">
    <w:name w:val="heading 4"/>
    <w:basedOn w:val="Normal"/>
    <w:next w:val="Normal"/>
    <w:link w:val="Titre4Car"/>
    <w:uiPriority w:val="9"/>
    <w:semiHidden/>
    <w:unhideWhenUsed/>
    <w:qFormat/>
    <w:rsid w:val="00452F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01AA"/>
    <w:rPr>
      <w:rFonts w:asciiTheme="majorHAnsi" w:eastAsiaTheme="majorEastAsia" w:hAnsiTheme="majorHAnsi" w:cstheme="majorBidi"/>
      <w:b/>
      <w:bCs/>
      <w:sz w:val="24"/>
      <w:szCs w:val="26"/>
    </w:rPr>
  </w:style>
  <w:style w:type="character" w:customStyle="1" w:styleId="Titre3Car">
    <w:name w:val="Titre 3 Car"/>
    <w:basedOn w:val="Policepardfaut"/>
    <w:link w:val="Titre3"/>
    <w:uiPriority w:val="9"/>
    <w:rsid w:val="000E396A"/>
    <w:rPr>
      <w:rFonts w:asciiTheme="majorHAnsi" w:eastAsiaTheme="majorEastAsia" w:hAnsiTheme="majorHAnsi" w:cstheme="majorBidi"/>
      <w:sz w:val="24"/>
      <w:szCs w:val="24"/>
      <w:u w:val="single"/>
    </w:rPr>
  </w:style>
  <w:style w:type="character" w:customStyle="1" w:styleId="Titre1Car">
    <w:name w:val="Titre 1 Car"/>
    <w:basedOn w:val="Policepardfaut"/>
    <w:link w:val="Titre1"/>
    <w:uiPriority w:val="9"/>
    <w:rsid w:val="0022263A"/>
    <w:rPr>
      <w:rFonts w:asciiTheme="majorHAnsi" w:eastAsiaTheme="majorEastAsia" w:hAnsiTheme="majorHAnsi" w:cstheme="majorBidi"/>
      <w:b/>
      <w:color w:val="00A8A9"/>
      <w:sz w:val="24"/>
      <w:szCs w:val="32"/>
      <w:u w:val="single"/>
    </w:rPr>
  </w:style>
  <w:style w:type="paragraph" w:styleId="Sansinterligne">
    <w:name w:val="No Spacing"/>
    <w:uiPriority w:val="1"/>
    <w:qFormat/>
    <w:rsid w:val="00B750D3"/>
    <w:pPr>
      <w:spacing w:after="0" w:line="240" w:lineRule="auto"/>
    </w:pPr>
    <w:rPr>
      <w:rFonts w:asciiTheme="majorHAnsi" w:hAnsiTheme="majorHAnsi"/>
      <w:sz w:val="24"/>
    </w:rPr>
  </w:style>
  <w:style w:type="paragraph" w:styleId="Textedebulles">
    <w:name w:val="Balloon Text"/>
    <w:basedOn w:val="Normal"/>
    <w:link w:val="TextedebullesCar"/>
    <w:uiPriority w:val="99"/>
    <w:semiHidden/>
    <w:unhideWhenUsed/>
    <w:rsid w:val="00600F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0F95"/>
    <w:rPr>
      <w:rFonts w:ascii="Segoe UI" w:hAnsi="Segoe UI" w:cs="Segoe UI"/>
      <w:sz w:val="18"/>
      <w:szCs w:val="18"/>
    </w:rPr>
  </w:style>
  <w:style w:type="paragraph" w:styleId="Notedebasdepage">
    <w:name w:val="footnote text"/>
    <w:basedOn w:val="Normal"/>
    <w:link w:val="NotedebasdepageCar"/>
    <w:uiPriority w:val="99"/>
    <w:semiHidden/>
    <w:unhideWhenUsed/>
    <w:rsid w:val="00CE24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24BA"/>
    <w:rPr>
      <w:rFonts w:ascii="Calibri Light" w:hAnsi="Calibri Light"/>
      <w:sz w:val="20"/>
      <w:szCs w:val="20"/>
    </w:rPr>
  </w:style>
  <w:style w:type="character" w:styleId="Appelnotedebasdep">
    <w:name w:val="footnote reference"/>
    <w:basedOn w:val="Policepardfaut"/>
    <w:uiPriority w:val="99"/>
    <w:semiHidden/>
    <w:unhideWhenUsed/>
    <w:rsid w:val="00CE24BA"/>
    <w:rPr>
      <w:vertAlign w:val="superscript"/>
    </w:rPr>
  </w:style>
  <w:style w:type="character" w:styleId="Lienhypertexte">
    <w:name w:val="Hyperlink"/>
    <w:basedOn w:val="Policepardfaut"/>
    <w:uiPriority w:val="99"/>
    <w:unhideWhenUsed/>
    <w:rsid w:val="00CE24BA"/>
    <w:rPr>
      <w:color w:val="0563C1" w:themeColor="hyperlink"/>
      <w:u w:val="single"/>
    </w:rPr>
  </w:style>
  <w:style w:type="character" w:styleId="Mentionnonrsolue">
    <w:name w:val="Unresolved Mention"/>
    <w:basedOn w:val="Policepardfaut"/>
    <w:uiPriority w:val="99"/>
    <w:semiHidden/>
    <w:unhideWhenUsed/>
    <w:rsid w:val="00CE24BA"/>
    <w:rPr>
      <w:color w:val="605E5C"/>
      <w:shd w:val="clear" w:color="auto" w:fill="E1DFDD"/>
    </w:rPr>
  </w:style>
  <w:style w:type="paragraph" w:styleId="En-ttedetabledesmatires">
    <w:name w:val="TOC Heading"/>
    <w:basedOn w:val="Titre1"/>
    <w:next w:val="Normal"/>
    <w:uiPriority w:val="39"/>
    <w:unhideWhenUsed/>
    <w:qFormat/>
    <w:rsid w:val="000E396A"/>
    <w:pPr>
      <w:outlineLvl w:val="9"/>
    </w:pPr>
    <w:rPr>
      <w:b w:val="0"/>
      <w:color w:val="2F5496" w:themeColor="accent1" w:themeShade="BF"/>
      <w:sz w:val="32"/>
      <w:u w:val="none"/>
      <w:lang w:eastAsia="fr-FR"/>
    </w:rPr>
  </w:style>
  <w:style w:type="paragraph" w:styleId="TM1">
    <w:name w:val="toc 1"/>
    <w:basedOn w:val="Normal"/>
    <w:next w:val="Normal"/>
    <w:autoRedefine/>
    <w:uiPriority w:val="39"/>
    <w:unhideWhenUsed/>
    <w:rsid w:val="000E396A"/>
    <w:pPr>
      <w:spacing w:after="100"/>
    </w:pPr>
  </w:style>
  <w:style w:type="paragraph" w:styleId="TM2">
    <w:name w:val="toc 2"/>
    <w:basedOn w:val="Normal"/>
    <w:next w:val="Normal"/>
    <w:autoRedefine/>
    <w:uiPriority w:val="39"/>
    <w:unhideWhenUsed/>
    <w:rsid w:val="000E396A"/>
    <w:pPr>
      <w:spacing w:after="100"/>
      <w:ind w:left="240"/>
    </w:pPr>
  </w:style>
  <w:style w:type="paragraph" w:styleId="TM3">
    <w:name w:val="toc 3"/>
    <w:basedOn w:val="Normal"/>
    <w:next w:val="Normal"/>
    <w:autoRedefine/>
    <w:uiPriority w:val="39"/>
    <w:unhideWhenUsed/>
    <w:rsid w:val="000E396A"/>
    <w:pPr>
      <w:spacing w:after="100"/>
      <w:ind w:left="480"/>
    </w:pPr>
  </w:style>
  <w:style w:type="table" w:styleId="Grilledutableau">
    <w:name w:val="Table Grid"/>
    <w:basedOn w:val="TableauNormal"/>
    <w:uiPriority w:val="39"/>
    <w:rsid w:val="0069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F0ECA"/>
    <w:rPr>
      <w:color w:val="954F72" w:themeColor="followedHyperlink"/>
      <w:u w:val="single"/>
    </w:rPr>
  </w:style>
  <w:style w:type="paragraph" w:styleId="En-tte">
    <w:name w:val="header"/>
    <w:basedOn w:val="Normal"/>
    <w:link w:val="En-tteCar"/>
    <w:uiPriority w:val="99"/>
    <w:unhideWhenUsed/>
    <w:rsid w:val="00C35BF5"/>
    <w:pPr>
      <w:tabs>
        <w:tab w:val="center" w:pos="4536"/>
        <w:tab w:val="right" w:pos="9072"/>
      </w:tabs>
      <w:spacing w:after="0" w:line="240" w:lineRule="auto"/>
    </w:pPr>
  </w:style>
  <w:style w:type="character" w:customStyle="1" w:styleId="En-tteCar">
    <w:name w:val="En-tête Car"/>
    <w:basedOn w:val="Policepardfaut"/>
    <w:link w:val="En-tte"/>
    <w:uiPriority w:val="99"/>
    <w:rsid w:val="00C35BF5"/>
    <w:rPr>
      <w:rFonts w:ascii="Calibri Light" w:hAnsi="Calibri Light"/>
      <w:sz w:val="24"/>
    </w:rPr>
  </w:style>
  <w:style w:type="paragraph" w:styleId="Pieddepage">
    <w:name w:val="footer"/>
    <w:basedOn w:val="Normal"/>
    <w:link w:val="PieddepageCar"/>
    <w:uiPriority w:val="99"/>
    <w:unhideWhenUsed/>
    <w:rsid w:val="00C35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BF5"/>
    <w:rPr>
      <w:rFonts w:ascii="Calibri Light" w:hAnsi="Calibri Light"/>
      <w:sz w:val="24"/>
    </w:rPr>
  </w:style>
  <w:style w:type="character" w:customStyle="1" w:styleId="Titre4Car">
    <w:name w:val="Titre 4 Car"/>
    <w:basedOn w:val="Policepardfaut"/>
    <w:link w:val="Titre4"/>
    <w:uiPriority w:val="9"/>
    <w:semiHidden/>
    <w:rsid w:val="00452F3B"/>
    <w:rPr>
      <w:rFonts w:asciiTheme="majorHAnsi" w:eastAsiaTheme="majorEastAsia" w:hAnsiTheme="majorHAnsi" w:cstheme="majorBidi"/>
      <w:i/>
      <w:iCs/>
      <w:color w:val="2F5496" w:themeColor="accent1" w:themeShade="BF"/>
      <w:sz w:val="24"/>
    </w:rPr>
  </w:style>
  <w:style w:type="table" w:styleId="TableauGrille4-Accentuation5">
    <w:name w:val="Grid Table 4 Accent 5"/>
    <w:basedOn w:val="TableauNormal"/>
    <w:uiPriority w:val="49"/>
    <w:rsid w:val="004E4CB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Textedelespacerserv">
    <w:name w:val="Placeholder Text"/>
    <w:basedOn w:val="Policepardfaut"/>
    <w:uiPriority w:val="99"/>
    <w:semiHidden/>
    <w:rsid w:val="00657E26"/>
    <w:rPr>
      <w:color w:val="808080"/>
    </w:rPr>
  </w:style>
  <w:style w:type="paragraph" w:styleId="Rvision">
    <w:name w:val="Revision"/>
    <w:hidden/>
    <w:uiPriority w:val="99"/>
    <w:semiHidden/>
    <w:rsid w:val="008B6250"/>
    <w:pPr>
      <w:spacing w:after="0" w:line="240" w:lineRule="auto"/>
    </w:pPr>
    <w:rPr>
      <w:rFonts w:ascii="Calibri Light" w:hAnsi="Calibri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0761">
      <w:bodyDiv w:val="1"/>
      <w:marLeft w:val="0"/>
      <w:marRight w:val="0"/>
      <w:marTop w:val="0"/>
      <w:marBottom w:val="0"/>
      <w:divBdr>
        <w:top w:val="none" w:sz="0" w:space="0" w:color="auto"/>
        <w:left w:val="none" w:sz="0" w:space="0" w:color="auto"/>
        <w:bottom w:val="none" w:sz="0" w:space="0" w:color="auto"/>
        <w:right w:val="none" w:sz="0" w:space="0" w:color="auto"/>
      </w:divBdr>
    </w:div>
    <w:div w:id="360787856">
      <w:bodyDiv w:val="1"/>
      <w:marLeft w:val="0"/>
      <w:marRight w:val="0"/>
      <w:marTop w:val="0"/>
      <w:marBottom w:val="0"/>
      <w:divBdr>
        <w:top w:val="none" w:sz="0" w:space="0" w:color="auto"/>
        <w:left w:val="none" w:sz="0" w:space="0" w:color="auto"/>
        <w:bottom w:val="none" w:sz="0" w:space="0" w:color="auto"/>
        <w:right w:val="none" w:sz="0" w:space="0" w:color="auto"/>
      </w:divBdr>
    </w:div>
    <w:div w:id="425536448">
      <w:bodyDiv w:val="1"/>
      <w:marLeft w:val="0"/>
      <w:marRight w:val="0"/>
      <w:marTop w:val="0"/>
      <w:marBottom w:val="0"/>
      <w:divBdr>
        <w:top w:val="none" w:sz="0" w:space="0" w:color="auto"/>
        <w:left w:val="none" w:sz="0" w:space="0" w:color="auto"/>
        <w:bottom w:val="none" w:sz="0" w:space="0" w:color="auto"/>
        <w:right w:val="none" w:sz="0" w:space="0" w:color="auto"/>
      </w:divBdr>
    </w:div>
    <w:div w:id="440956180">
      <w:bodyDiv w:val="1"/>
      <w:marLeft w:val="0"/>
      <w:marRight w:val="0"/>
      <w:marTop w:val="0"/>
      <w:marBottom w:val="0"/>
      <w:divBdr>
        <w:top w:val="none" w:sz="0" w:space="0" w:color="auto"/>
        <w:left w:val="none" w:sz="0" w:space="0" w:color="auto"/>
        <w:bottom w:val="none" w:sz="0" w:space="0" w:color="auto"/>
        <w:right w:val="none" w:sz="0" w:space="0" w:color="auto"/>
      </w:divBdr>
    </w:div>
    <w:div w:id="570310357">
      <w:bodyDiv w:val="1"/>
      <w:marLeft w:val="0"/>
      <w:marRight w:val="0"/>
      <w:marTop w:val="0"/>
      <w:marBottom w:val="0"/>
      <w:divBdr>
        <w:top w:val="none" w:sz="0" w:space="0" w:color="auto"/>
        <w:left w:val="none" w:sz="0" w:space="0" w:color="auto"/>
        <w:bottom w:val="none" w:sz="0" w:space="0" w:color="auto"/>
        <w:right w:val="none" w:sz="0" w:space="0" w:color="auto"/>
      </w:divBdr>
    </w:div>
    <w:div w:id="589696929">
      <w:bodyDiv w:val="1"/>
      <w:marLeft w:val="0"/>
      <w:marRight w:val="0"/>
      <w:marTop w:val="0"/>
      <w:marBottom w:val="0"/>
      <w:divBdr>
        <w:top w:val="none" w:sz="0" w:space="0" w:color="auto"/>
        <w:left w:val="none" w:sz="0" w:space="0" w:color="auto"/>
        <w:bottom w:val="none" w:sz="0" w:space="0" w:color="auto"/>
        <w:right w:val="none" w:sz="0" w:space="0" w:color="auto"/>
      </w:divBdr>
    </w:div>
    <w:div w:id="680471622">
      <w:bodyDiv w:val="1"/>
      <w:marLeft w:val="0"/>
      <w:marRight w:val="0"/>
      <w:marTop w:val="0"/>
      <w:marBottom w:val="0"/>
      <w:divBdr>
        <w:top w:val="none" w:sz="0" w:space="0" w:color="auto"/>
        <w:left w:val="none" w:sz="0" w:space="0" w:color="auto"/>
        <w:bottom w:val="none" w:sz="0" w:space="0" w:color="auto"/>
        <w:right w:val="none" w:sz="0" w:space="0" w:color="auto"/>
      </w:divBdr>
    </w:div>
    <w:div w:id="771314643">
      <w:bodyDiv w:val="1"/>
      <w:marLeft w:val="0"/>
      <w:marRight w:val="0"/>
      <w:marTop w:val="0"/>
      <w:marBottom w:val="0"/>
      <w:divBdr>
        <w:top w:val="none" w:sz="0" w:space="0" w:color="auto"/>
        <w:left w:val="none" w:sz="0" w:space="0" w:color="auto"/>
        <w:bottom w:val="none" w:sz="0" w:space="0" w:color="auto"/>
        <w:right w:val="none" w:sz="0" w:space="0" w:color="auto"/>
      </w:divBdr>
    </w:div>
    <w:div w:id="850029400">
      <w:bodyDiv w:val="1"/>
      <w:marLeft w:val="0"/>
      <w:marRight w:val="0"/>
      <w:marTop w:val="0"/>
      <w:marBottom w:val="0"/>
      <w:divBdr>
        <w:top w:val="none" w:sz="0" w:space="0" w:color="auto"/>
        <w:left w:val="none" w:sz="0" w:space="0" w:color="auto"/>
        <w:bottom w:val="none" w:sz="0" w:space="0" w:color="auto"/>
        <w:right w:val="none" w:sz="0" w:space="0" w:color="auto"/>
      </w:divBdr>
    </w:div>
    <w:div w:id="854852255">
      <w:bodyDiv w:val="1"/>
      <w:marLeft w:val="0"/>
      <w:marRight w:val="0"/>
      <w:marTop w:val="0"/>
      <w:marBottom w:val="0"/>
      <w:divBdr>
        <w:top w:val="none" w:sz="0" w:space="0" w:color="auto"/>
        <w:left w:val="none" w:sz="0" w:space="0" w:color="auto"/>
        <w:bottom w:val="none" w:sz="0" w:space="0" w:color="auto"/>
        <w:right w:val="none" w:sz="0" w:space="0" w:color="auto"/>
      </w:divBdr>
    </w:div>
    <w:div w:id="1006129521">
      <w:bodyDiv w:val="1"/>
      <w:marLeft w:val="0"/>
      <w:marRight w:val="0"/>
      <w:marTop w:val="0"/>
      <w:marBottom w:val="0"/>
      <w:divBdr>
        <w:top w:val="none" w:sz="0" w:space="0" w:color="auto"/>
        <w:left w:val="none" w:sz="0" w:space="0" w:color="auto"/>
        <w:bottom w:val="none" w:sz="0" w:space="0" w:color="auto"/>
        <w:right w:val="none" w:sz="0" w:space="0" w:color="auto"/>
      </w:divBdr>
    </w:div>
    <w:div w:id="1032917663">
      <w:bodyDiv w:val="1"/>
      <w:marLeft w:val="0"/>
      <w:marRight w:val="0"/>
      <w:marTop w:val="0"/>
      <w:marBottom w:val="0"/>
      <w:divBdr>
        <w:top w:val="none" w:sz="0" w:space="0" w:color="auto"/>
        <w:left w:val="none" w:sz="0" w:space="0" w:color="auto"/>
        <w:bottom w:val="none" w:sz="0" w:space="0" w:color="auto"/>
        <w:right w:val="none" w:sz="0" w:space="0" w:color="auto"/>
      </w:divBdr>
    </w:div>
    <w:div w:id="1094009795">
      <w:bodyDiv w:val="1"/>
      <w:marLeft w:val="0"/>
      <w:marRight w:val="0"/>
      <w:marTop w:val="0"/>
      <w:marBottom w:val="0"/>
      <w:divBdr>
        <w:top w:val="none" w:sz="0" w:space="0" w:color="auto"/>
        <w:left w:val="none" w:sz="0" w:space="0" w:color="auto"/>
        <w:bottom w:val="none" w:sz="0" w:space="0" w:color="auto"/>
        <w:right w:val="none" w:sz="0" w:space="0" w:color="auto"/>
      </w:divBdr>
    </w:div>
    <w:div w:id="1131939353">
      <w:bodyDiv w:val="1"/>
      <w:marLeft w:val="0"/>
      <w:marRight w:val="0"/>
      <w:marTop w:val="0"/>
      <w:marBottom w:val="0"/>
      <w:divBdr>
        <w:top w:val="none" w:sz="0" w:space="0" w:color="auto"/>
        <w:left w:val="none" w:sz="0" w:space="0" w:color="auto"/>
        <w:bottom w:val="none" w:sz="0" w:space="0" w:color="auto"/>
        <w:right w:val="none" w:sz="0" w:space="0" w:color="auto"/>
      </w:divBdr>
    </w:div>
    <w:div w:id="1154377537">
      <w:bodyDiv w:val="1"/>
      <w:marLeft w:val="0"/>
      <w:marRight w:val="0"/>
      <w:marTop w:val="0"/>
      <w:marBottom w:val="0"/>
      <w:divBdr>
        <w:top w:val="none" w:sz="0" w:space="0" w:color="auto"/>
        <w:left w:val="none" w:sz="0" w:space="0" w:color="auto"/>
        <w:bottom w:val="none" w:sz="0" w:space="0" w:color="auto"/>
        <w:right w:val="none" w:sz="0" w:space="0" w:color="auto"/>
      </w:divBdr>
    </w:div>
    <w:div w:id="1187908641">
      <w:bodyDiv w:val="1"/>
      <w:marLeft w:val="0"/>
      <w:marRight w:val="0"/>
      <w:marTop w:val="0"/>
      <w:marBottom w:val="0"/>
      <w:divBdr>
        <w:top w:val="none" w:sz="0" w:space="0" w:color="auto"/>
        <w:left w:val="none" w:sz="0" w:space="0" w:color="auto"/>
        <w:bottom w:val="none" w:sz="0" w:space="0" w:color="auto"/>
        <w:right w:val="none" w:sz="0" w:space="0" w:color="auto"/>
      </w:divBdr>
    </w:div>
    <w:div w:id="1248154720">
      <w:bodyDiv w:val="1"/>
      <w:marLeft w:val="0"/>
      <w:marRight w:val="0"/>
      <w:marTop w:val="0"/>
      <w:marBottom w:val="0"/>
      <w:divBdr>
        <w:top w:val="none" w:sz="0" w:space="0" w:color="auto"/>
        <w:left w:val="none" w:sz="0" w:space="0" w:color="auto"/>
        <w:bottom w:val="none" w:sz="0" w:space="0" w:color="auto"/>
        <w:right w:val="none" w:sz="0" w:space="0" w:color="auto"/>
      </w:divBdr>
    </w:div>
    <w:div w:id="1253852418">
      <w:bodyDiv w:val="1"/>
      <w:marLeft w:val="0"/>
      <w:marRight w:val="0"/>
      <w:marTop w:val="0"/>
      <w:marBottom w:val="0"/>
      <w:divBdr>
        <w:top w:val="none" w:sz="0" w:space="0" w:color="auto"/>
        <w:left w:val="none" w:sz="0" w:space="0" w:color="auto"/>
        <w:bottom w:val="none" w:sz="0" w:space="0" w:color="auto"/>
        <w:right w:val="none" w:sz="0" w:space="0" w:color="auto"/>
      </w:divBdr>
    </w:div>
    <w:div w:id="1272320441">
      <w:bodyDiv w:val="1"/>
      <w:marLeft w:val="0"/>
      <w:marRight w:val="0"/>
      <w:marTop w:val="0"/>
      <w:marBottom w:val="0"/>
      <w:divBdr>
        <w:top w:val="none" w:sz="0" w:space="0" w:color="auto"/>
        <w:left w:val="none" w:sz="0" w:space="0" w:color="auto"/>
        <w:bottom w:val="none" w:sz="0" w:space="0" w:color="auto"/>
        <w:right w:val="none" w:sz="0" w:space="0" w:color="auto"/>
      </w:divBdr>
    </w:div>
    <w:div w:id="1363894218">
      <w:bodyDiv w:val="1"/>
      <w:marLeft w:val="0"/>
      <w:marRight w:val="0"/>
      <w:marTop w:val="0"/>
      <w:marBottom w:val="0"/>
      <w:divBdr>
        <w:top w:val="none" w:sz="0" w:space="0" w:color="auto"/>
        <w:left w:val="none" w:sz="0" w:space="0" w:color="auto"/>
        <w:bottom w:val="none" w:sz="0" w:space="0" w:color="auto"/>
        <w:right w:val="none" w:sz="0" w:space="0" w:color="auto"/>
      </w:divBdr>
    </w:div>
    <w:div w:id="1375620079">
      <w:bodyDiv w:val="1"/>
      <w:marLeft w:val="0"/>
      <w:marRight w:val="0"/>
      <w:marTop w:val="0"/>
      <w:marBottom w:val="0"/>
      <w:divBdr>
        <w:top w:val="none" w:sz="0" w:space="0" w:color="auto"/>
        <w:left w:val="none" w:sz="0" w:space="0" w:color="auto"/>
        <w:bottom w:val="none" w:sz="0" w:space="0" w:color="auto"/>
        <w:right w:val="none" w:sz="0" w:space="0" w:color="auto"/>
      </w:divBdr>
    </w:div>
    <w:div w:id="1413963594">
      <w:bodyDiv w:val="1"/>
      <w:marLeft w:val="0"/>
      <w:marRight w:val="0"/>
      <w:marTop w:val="0"/>
      <w:marBottom w:val="0"/>
      <w:divBdr>
        <w:top w:val="none" w:sz="0" w:space="0" w:color="auto"/>
        <w:left w:val="none" w:sz="0" w:space="0" w:color="auto"/>
        <w:bottom w:val="none" w:sz="0" w:space="0" w:color="auto"/>
        <w:right w:val="none" w:sz="0" w:space="0" w:color="auto"/>
      </w:divBdr>
    </w:div>
    <w:div w:id="1434397554">
      <w:bodyDiv w:val="1"/>
      <w:marLeft w:val="0"/>
      <w:marRight w:val="0"/>
      <w:marTop w:val="0"/>
      <w:marBottom w:val="0"/>
      <w:divBdr>
        <w:top w:val="none" w:sz="0" w:space="0" w:color="auto"/>
        <w:left w:val="none" w:sz="0" w:space="0" w:color="auto"/>
        <w:bottom w:val="none" w:sz="0" w:space="0" w:color="auto"/>
        <w:right w:val="none" w:sz="0" w:space="0" w:color="auto"/>
      </w:divBdr>
    </w:div>
    <w:div w:id="1514102685">
      <w:bodyDiv w:val="1"/>
      <w:marLeft w:val="0"/>
      <w:marRight w:val="0"/>
      <w:marTop w:val="0"/>
      <w:marBottom w:val="0"/>
      <w:divBdr>
        <w:top w:val="none" w:sz="0" w:space="0" w:color="auto"/>
        <w:left w:val="none" w:sz="0" w:space="0" w:color="auto"/>
        <w:bottom w:val="none" w:sz="0" w:space="0" w:color="auto"/>
        <w:right w:val="none" w:sz="0" w:space="0" w:color="auto"/>
      </w:divBdr>
    </w:div>
    <w:div w:id="1715692937">
      <w:bodyDiv w:val="1"/>
      <w:marLeft w:val="0"/>
      <w:marRight w:val="0"/>
      <w:marTop w:val="0"/>
      <w:marBottom w:val="0"/>
      <w:divBdr>
        <w:top w:val="none" w:sz="0" w:space="0" w:color="auto"/>
        <w:left w:val="none" w:sz="0" w:space="0" w:color="auto"/>
        <w:bottom w:val="none" w:sz="0" w:space="0" w:color="auto"/>
        <w:right w:val="none" w:sz="0" w:space="0" w:color="auto"/>
      </w:divBdr>
    </w:div>
    <w:div w:id="1729912932">
      <w:bodyDiv w:val="1"/>
      <w:marLeft w:val="0"/>
      <w:marRight w:val="0"/>
      <w:marTop w:val="0"/>
      <w:marBottom w:val="0"/>
      <w:divBdr>
        <w:top w:val="none" w:sz="0" w:space="0" w:color="auto"/>
        <w:left w:val="none" w:sz="0" w:space="0" w:color="auto"/>
        <w:bottom w:val="none" w:sz="0" w:space="0" w:color="auto"/>
        <w:right w:val="none" w:sz="0" w:space="0" w:color="auto"/>
      </w:divBdr>
    </w:div>
    <w:div w:id="1758331399">
      <w:bodyDiv w:val="1"/>
      <w:marLeft w:val="0"/>
      <w:marRight w:val="0"/>
      <w:marTop w:val="0"/>
      <w:marBottom w:val="0"/>
      <w:divBdr>
        <w:top w:val="none" w:sz="0" w:space="0" w:color="auto"/>
        <w:left w:val="none" w:sz="0" w:space="0" w:color="auto"/>
        <w:bottom w:val="none" w:sz="0" w:space="0" w:color="auto"/>
        <w:right w:val="none" w:sz="0" w:space="0" w:color="auto"/>
      </w:divBdr>
    </w:div>
    <w:div w:id="1856533896">
      <w:bodyDiv w:val="1"/>
      <w:marLeft w:val="0"/>
      <w:marRight w:val="0"/>
      <w:marTop w:val="0"/>
      <w:marBottom w:val="0"/>
      <w:divBdr>
        <w:top w:val="none" w:sz="0" w:space="0" w:color="auto"/>
        <w:left w:val="none" w:sz="0" w:space="0" w:color="auto"/>
        <w:bottom w:val="none" w:sz="0" w:space="0" w:color="auto"/>
        <w:right w:val="none" w:sz="0" w:space="0" w:color="auto"/>
      </w:divBdr>
    </w:div>
    <w:div w:id="2019766751">
      <w:bodyDiv w:val="1"/>
      <w:marLeft w:val="0"/>
      <w:marRight w:val="0"/>
      <w:marTop w:val="0"/>
      <w:marBottom w:val="0"/>
      <w:divBdr>
        <w:top w:val="none" w:sz="0" w:space="0" w:color="auto"/>
        <w:left w:val="none" w:sz="0" w:space="0" w:color="auto"/>
        <w:bottom w:val="none" w:sz="0" w:space="0" w:color="auto"/>
        <w:right w:val="none" w:sz="0" w:space="0" w:color="auto"/>
      </w:divBdr>
    </w:div>
    <w:div w:id="2072386320">
      <w:bodyDiv w:val="1"/>
      <w:marLeft w:val="0"/>
      <w:marRight w:val="0"/>
      <w:marTop w:val="0"/>
      <w:marBottom w:val="0"/>
      <w:divBdr>
        <w:top w:val="none" w:sz="0" w:space="0" w:color="auto"/>
        <w:left w:val="none" w:sz="0" w:space="0" w:color="auto"/>
        <w:bottom w:val="none" w:sz="0" w:space="0" w:color="auto"/>
        <w:right w:val="none" w:sz="0" w:space="0" w:color="auto"/>
      </w:divBdr>
    </w:div>
    <w:div w:id="2080050786">
      <w:bodyDiv w:val="1"/>
      <w:marLeft w:val="0"/>
      <w:marRight w:val="0"/>
      <w:marTop w:val="0"/>
      <w:marBottom w:val="0"/>
      <w:divBdr>
        <w:top w:val="none" w:sz="0" w:space="0" w:color="auto"/>
        <w:left w:val="none" w:sz="0" w:space="0" w:color="auto"/>
        <w:bottom w:val="none" w:sz="0" w:space="0" w:color="auto"/>
        <w:right w:val="none" w:sz="0" w:space="0" w:color="auto"/>
      </w:divBdr>
    </w:div>
    <w:div w:id="2091272425">
      <w:bodyDiv w:val="1"/>
      <w:marLeft w:val="0"/>
      <w:marRight w:val="0"/>
      <w:marTop w:val="0"/>
      <w:marBottom w:val="0"/>
      <w:divBdr>
        <w:top w:val="none" w:sz="0" w:space="0" w:color="auto"/>
        <w:left w:val="none" w:sz="0" w:space="0" w:color="auto"/>
        <w:bottom w:val="none" w:sz="0" w:space="0" w:color="auto"/>
        <w:right w:val="none" w:sz="0" w:space="0" w:color="auto"/>
      </w:divBdr>
    </w:div>
    <w:div w:id="2103717854">
      <w:bodyDiv w:val="1"/>
      <w:marLeft w:val="0"/>
      <w:marRight w:val="0"/>
      <w:marTop w:val="0"/>
      <w:marBottom w:val="0"/>
      <w:divBdr>
        <w:top w:val="none" w:sz="0" w:space="0" w:color="auto"/>
        <w:left w:val="none" w:sz="0" w:space="0" w:color="auto"/>
        <w:bottom w:val="none" w:sz="0" w:space="0" w:color="auto"/>
        <w:right w:val="none" w:sz="0" w:space="0" w:color="auto"/>
      </w:divBdr>
    </w:div>
    <w:div w:id="2119636121">
      <w:bodyDiv w:val="1"/>
      <w:marLeft w:val="0"/>
      <w:marRight w:val="0"/>
      <w:marTop w:val="0"/>
      <w:marBottom w:val="0"/>
      <w:divBdr>
        <w:top w:val="none" w:sz="0" w:space="0" w:color="auto"/>
        <w:left w:val="none" w:sz="0" w:space="0" w:color="auto"/>
        <w:bottom w:val="none" w:sz="0" w:space="0" w:color="auto"/>
        <w:right w:val="none" w:sz="0" w:space="0" w:color="auto"/>
      </w:divBdr>
    </w:div>
    <w:div w:id="2139062134">
      <w:bodyDiv w:val="1"/>
      <w:marLeft w:val="0"/>
      <w:marRight w:val="0"/>
      <w:marTop w:val="0"/>
      <w:marBottom w:val="0"/>
      <w:divBdr>
        <w:top w:val="none" w:sz="0" w:space="0" w:color="auto"/>
        <w:left w:val="none" w:sz="0" w:space="0" w:color="auto"/>
        <w:bottom w:val="none" w:sz="0" w:space="0" w:color="auto"/>
        <w:right w:val="none" w:sz="0" w:space="0" w:color="auto"/>
      </w:divBdr>
      <w:divsChild>
        <w:div w:id="14838913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itionspro-idf.fr/glossai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D388140B-1DE5-4967-995A-6DE7002B900D}"/>
      </w:docPartPr>
      <w:docPartBody>
        <w:p w:rsidR="00D044B7" w:rsidRDefault="008D47F5">
          <w:r w:rsidRPr="000525A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F5"/>
    <w:rsid w:val="000F07D3"/>
    <w:rsid w:val="002939A3"/>
    <w:rsid w:val="002A7157"/>
    <w:rsid w:val="003F78B9"/>
    <w:rsid w:val="00486331"/>
    <w:rsid w:val="005360F4"/>
    <w:rsid w:val="005A6CFC"/>
    <w:rsid w:val="00735992"/>
    <w:rsid w:val="0088390D"/>
    <w:rsid w:val="008C20CC"/>
    <w:rsid w:val="008D47F5"/>
    <w:rsid w:val="00936253"/>
    <w:rsid w:val="00B41BB4"/>
    <w:rsid w:val="00D044B7"/>
    <w:rsid w:val="00F547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47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F3EF0-62DD-4BB2-9522-FED1F074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2865</Words>
  <Characters>15760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BRM/TGS</dc:creator>
  <cp:keywords/>
  <dc:description/>
  <cp:lastModifiedBy>user</cp:lastModifiedBy>
  <cp:revision>2</cp:revision>
  <cp:lastPrinted>2022-11-07T14:33:00Z</cp:lastPrinted>
  <dcterms:created xsi:type="dcterms:W3CDTF">2023-11-14T07:16:00Z</dcterms:created>
  <dcterms:modified xsi:type="dcterms:W3CDTF">2023-11-14T07:16:00Z</dcterms:modified>
</cp:coreProperties>
</file>